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860D" w14:textId="29418371" w:rsidR="002225EE" w:rsidRPr="00261631" w:rsidRDefault="002225EE" w:rsidP="006928A3">
      <w:pPr>
        <w:tabs>
          <w:tab w:val="left" w:pos="204"/>
        </w:tabs>
        <w:spacing w:after="0"/>
        <w:ind w:firstLine="720"/>
        <w:jc w:val="center"/>
        <w:rPr>
          <w:rFonts w:ascii="Times New Roman" w:hAnsi="Times New Roman" w:cs="Times New Roman"/>
          <w:i/>
          <w:iCs/>
          <w:noProof/>
          <w:sz w:val="28"/>
          <w:szCs w:val="28"/>
        </w:rPr>
      </w:pPr>
      <w:r>
        <w:rPr>
          <w:rFonts w:ascii="Times New Roman" w:hAnsi="Times New Roman" w:cs="Times New Roman"/>
          <w:noProof/>
          <w:sz w:val="28"/>
          <w:szCs w:val="28"/>
        </w:rPr>
        <w:t xml:space="preserve">                                                                                       </w:t>
      </w:r>
      <w:r w:rsidRPr="002225EE">
        <w:rPr>
          <w:rFonts w:ascii="Times New Roman" w:hAnsi="Times New Roman" w:cs="Times New Roman"/>
          <w:i/>
          <w:iCs/>
          <w:noProof/>
          <w:sz w:val="28"/>
          <w:szCs w:val="28"/>
        </w:rPr>
        <w:t xml:space="preserve"> </w:t>
      </w:r>
      <w:r w:rsidRPr="00261631">
        <w:rPr>
          <w:rFonts w:ascii="Times New Roman" w:hAnsi="Times New Roman" w:cs="Times New Roman"/>
          <w:i/>
          <w:iCs/>
          <w:noProof/>
          <w:sz w:val="28"/>
          <w:szCs w:val="28"/>
        </w:rPr>
        <w:t>Uno</w:t>
      </w:r>
      <w:r w:rsidR="00033378">
        <w:rPr>
          <w:rFonts w:ascii="Times New Roman" w:hAnsi="Times New Roman" w:cs="Times New Roman"/>
          <w:i/>
          <w:iCs/>
          <w:noProof/>
          <w:sz w:val="28"/>
          <w:szCs w:val="28"/>
        </w:rPr>
        <w:t>f</w:t>
      </w:r>
      <w:r w:rsidRPr="00261631">
        <w:rPr>
          <w:rFonts w:ascii="Times New Roman" w:hAnsi="Times New Roman" w:cs="Times New Roman"/>
          <w:i/>
          <w:iCs/>
          <w:noProof/>
          <w:sz w:val="28"/>
          <w:szCs w:val="28"/>
        </w:rPr>
        <w:t xml:space="preserve">ficial translation </w:t>
      </w:r>
    </w:p>
    <w:p w14:paraId="484A6B6A" w14:textId="77777777" w:rsidR="002225EE" w:rsidRPr="00261631" w:rsidRDefault="002225EE" w:rsidP="006928A3">
      <w:pPr>
        <w:tabs>
          <w:tab w:val="left" w:pos="204"/>
        </w:tabs>
        <w:spacing w:after="0"/>
        <w:ind w:firstLine="720"/>
        <w:jc w:val="center"/>
        <w:rPr>
          <w:rFonts w:ascii="Times New Roman" w:hAnsi="Times New Roman" w:cs="Times New Roman"/>
          <w:noProof/>
          <w:sz w:val="28"/>
          <w:szCs w:val="28"/>
        </w:rPr>
      </w:pPr>
    </w:p>
    <w:p w14:paraId="2AA4BCEE" w14:textId="41DCA248" w:rsidR="00D55C9B" w:rsidRPr="00261631" w:rsidRDefault="00D21E96" w:rsidP="006928A3">
      <w:pPr>
        <w:tabs>
          <w:tab w:val="left" w:pos="204"/>
        </w:tabs>
        <w:spacing w:after="0"/>
        <w:ind w:firstLine="720"/>
        <w:jc w:val="center"/>
        <w:rPr>
          <w:rFonts w:ascii="Times New Roman" w:hAnsi="Times New Roman" w:cs="Times New Roman"/>
          <w:bCs/>
          <w:sz w:val="28"/>
          <w:szCs w:val="28"/>
          <w:lang w:val="tg-Cyrl-TJ"/>
        </w:rPr>
      </w:pPr>
      <w:r w:rsidRPr="00261631">
        <w:rPr>
          <w:rFonts w:ascii="Times New Roman" w:hAnsi="Times New Roman" w:cs="Times New Roman"/>
          <w:noProof/>
          <w:sz w:val="28"/>
          <w:szCs w:val="28"/>
        </w:rPr>
        <w:drawing>
          <wp:inline distT="0" distB="0" distL="0" distR="0" wp14:anchorId="522B949A" wp14:editId="6CF0B1EF">
            <wp:extent cx="1858072" cy="16383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57079" cy="1637424"/>
                    </a:xfrm>
                    <a:prstGeom prst="rect">
                      <a:avLst/>
                    </a:prstGeom>
                  </pic:spPr>
                </pic:pic>
              </a:graphicData>
            </a:graphic>
          </wp:inline>
        </w:drawing>
      </w:r>
    </w:p>
    <w:p w14:paraId="77F03780" w14:textId="77777777" w:rsidR="00D21E96" w:rsidRPr="00261631" w:rsidRDefault="00D21E96" w:rsidP="00B80A60">
      <w:pPr>
        <w:tabs>
          <w:tab w:val="left" w:pos="204"/>
        </w:tabs>
        <w:spacing w:after="0"/>
        <w:ind w:firstLine="720"/>
        <w:jc w:val="both"/>
        <w:rPr>
          <w:rFonts w:ascii="Times New Roman" w:hAnsi="Times New Roman" w:cs="Times New Roman"/>
          <w:bCs/>
          <w:sz w:val="28"/>
          <w:szCs w:val="28"/>
          <w:lang w:val="en-US"/>
        </w:rPr>
      </w:pPr>
    </w:p>
    <w:p w14:paraId="49CE90F8" w14:textId="77777777" w:rsidR="00D21E96" w:rsidRPr="00261631" w:rsidRDefault="00D21E96" w:rsidP="006928A3">
      <w:pPr>
        <w:tabs>
          <w:tab w:val="left" w:pos="204"/>
        </w:tabs>
        <w:spacing w:after="0"/>
        <w:ind w:firstLine="720"/>
        <w:jc w:val="center"/>
        <w:rPr>
          <w:rFonts w:ascii="Times New Roman" w:hAnsi="Times New Roman" w:cs="Times New Roman"/>
          <w:bCs/>
          <w:sz w:val="28"/>
          <w:szCs w:val="28"/>
          <w:lang w:val="en-US"/>
        </w:rPr>
      </w:pPr>
    </w:p>
    <w:p w14:paraId="028FCD62" w14:textId="27E9AFD8" w:rsidR="00D21E96" w:rsidRPr="00261631" w:rsidRDefault="00D21E96" w:rsidP="006928A3">
      <w:pPr>
        <w:spacing w:after="0"/>
        <w:jc w:val="center"/>
        <w:rPr>
          <w:rFonts w:ascii="Times New Roman" w:hAnsi="Times New Roman" w:cs="Times New Roman"/>
          <w:b/>
          <w:caps/>
          <w:sz w:val="28"/>
          <w:szCs w:val="28"/>
        </w:rPr>
      </w:pPr>
      <w:r w:rsidRPr="00261631">
        <w:rPr>
          <w:rFonts w:ascii="Times New Roman" w:hAnsi="Times New Roman" w:cs="Times New Roman"/>
          <w:b/>
          <w:caps/>
          <w:sz w:val="28"/>
          <w:szCs w:val="28"/>
        </w:rPr>
        <w:t>MINISTRY OF ECONOMIC DEVELOPMENT AND TRADE</w:t>
      </w:r>
    </w:p>
    <w:p w14:paraId="61C6D2EF" w14:textId="422D5042" w:rsidR="00D21E96" w:rsidRPr="00261631" w:rsidRDefault="002225EE" w:rsidP="006928A3">
      <w:pPr>
        <w:spacing w:after="0"/>
        <w:jc w:val="center"/>
        <w:rPr>
          <w:rFonts w:ascii="Times New Roman" w:hAnsi="Times New Roman" w:cs="Times New Roman"/>
          <w:b/>
          <w:caps/>
          <w:sz w:val="28"/>
          <w:szCs w:val="28"/>
          <w:lang w:val="tg-Cyrl-TJ"/>
        </w:rPr>
      </w:pPr>
      <w:r w:rsidRPr="00261631">
        <w:rPr>
          <w:rFonts w:ascii="Times New Roman" w:hAnsi="Times New Roman" w:cs="Times New Roman"/>
          <w:b/>
          <w:caps/>
          <w:sz w:val="28"/>
          <w:szCs w:val="28"/>
        </w:rPr>
        <w:t xml:space="preserve">of the </w:t>
      </w:r>
      <w:r w:rsidR="00D21E96" w:rsidRPr="00261631">
        <w:rPr>
          <w:rFonts w:ascii="Times New Roman" w:hAnsi="Times New Roman" w:cs="Times New Roman"/>
          <w:b/>
          <w:caps/>
          <w:sz w:val="28"/>
          <w:szCs w:val="28"/>
        </w:rPr>
        <w:t>REPUBLIC OF TAJIKISTAN</w:t>
      </w:r>
    </w:p>
    <w:p w14:paraId="4ACE7AB2" w14:textId="77777777" w:rsidR="00D21E96" w:rsidRPr="00261631" w:rsidRDefault="00D21E96" w:rsidP="00B80A60">
      <w:pPr>
        <w:tabs>
          <w:tab w:val="left" w:pos="204"/>
        </w:tabs>
        <w:spacing w:after="0"/>
        <w:ind w:firstLine="720"/>
        <w:jc w:val="both"/>
        <w:rPr>
          <w:rFonts w:ascii="Times New Roman" w:hAnsi="Times New Roman" w:cs="Times New Roman"/>
          <w:bCs/>
          <w:sz w:val="28"/>
          <w:szCs w:val="28"/>
        </w:rPr>
      </w:pPr>
    </w:p>
    <w:p w14:paraId="0A24EC4E" w14:textId="77777777" w:rsidR="00D21E96" w:rsidRPr="00261631" w:rsidRDefault="00D21E96" w:rsidP="00B80A60">
      <w:pPr>
        <w:tabs>
          <w:tab w:val="left" w:pos="204"/>
        </w:tabs>
        <w:spacing w:after="0"/>
        <w:ind w:firstLine="720"/>
        <w:jc w:val="both"/>
        <w:rPr>
          <w:rFonts w:ascii="Times New Roman" w:hAnsi="Times New Roman" w:cs="Times New Roman"/>
          <w:bCs/>
          <w:sz w:val="28"/>
          <w:szCs w:val="28"/>
          <w:lang w:val="tg-Cyrl-TJ"/>
        </w:rPr>
      </w:pPr>
    </w:p>
    <w:p w14:paraId="7BB8891F" w14:textId="77777777" w:rsidR="006928A3" w:rsidRPr="00261631" w:rsidRDefault="006928A3" w:rsidP="00B80A60">
      <w:pPr>
        <w:tabs>
          <w:tab w:val="left" w:pos="204"/>
        </w:tabs>
        <w:spacing w:after="0"/>
        <w:ind w:firstLine="720"/>
        <w:jc w:val="both"/>
        <w:rPr>
          <w:rFonts w:ascii="Times New Roman" w:hAnsi="Times New Roman" w:cs="Times New Roman"/>
          <w:bCs/>
          <w:sz w:val="28"/>
          <w:szCs w:val="28"/>
          <w:lang w:val="tg-Cyrl-TJ"/>
        </w:rPr>
      </w:pPr>
    </w:p>
    <w:p w14:paraId="270E28FB" w14:textId="77777777" w:rsidR="006928A3" w:rsidRPr="00261631" w:rsidRDefault="006928A3" w:rsidP="006928A3">
      <w:pPr>
        <w:tabs>
          <w:tab w:val="left" w:pos="204"/>
        </w:tabs>
        <w:spacing w:after="0"/>
        <w:ind w:firstLine="720"/>
        <w:jc w:val="both"/>
        <w:rPr>
          <w:rFonts w:ascii="Times New Roman" w:hAnsi="Times New Roman" w:cs="Times New Roman"/>
          <w:bCs/>
          <w:sz w:val="28"/>
          <w:szCs w:val="28"/>
          <w:lang w:val="tg-Cyrl-TJ"/>
        </w:rPr>
      </w:pPr>
    </w:p>
    <w:p w14:paraId="304F1AB7" w14:textId="77777777" w:rsidR="00033378" w:rsidRDefault="00D21E96" w:rsidP="007D28C7">
      <w:pPr>
        <w:tabs>
          <w:tab w:val="left" w:pos="204"/>
        </w:tabs>
        <w:spacing w:after="0"/>
        <w:jc w:val="center"/>
        <w:rPr>
          <w:rFonts w:ascii="Times New Roman" w:eastAsia="Arial" w:hAnsi="Times New Roman" w:cs="Times New Roman"/>
          <w:b/>
          <w:sz w:val="28"/>
          <w:szCs w:val="28"/>
          <w:lang w:val="tg-Cyrl-TJ"/>
        </w:rPr>
      </w:pPr>
      <w:r w:rsidRPr="00261631">
        <w:rPr>
          <w:rFonts w:ascii="Times New Roman" w:hAnsi="Times New Roman" w:cs="Times New Roman"/>
          <w:b/>
          <w:sz w:val="28"/>
          <w:szCs w:val="28"/>
          <w:lang w:val="tg-Cyrl-TJ"/>
        </w:rPr>
        <w:t>INTER</w:t>
      </w:r>
      <w:r w:rsidR="00033378">
        <w:rPr>
          <w:rFonts w:ascii="Times New Roman" w:hAnsi="Times New Roman" w:cs="Times New Roman"/>
          <w:b/>
          <w:sz w:val="28"/>
          <w:szCs w:val="28"/>
          <w:lang w:val="en-US"/>
        </w:rPr>
        <w:t xml:space="preserve">IM </w:t>
      </w:r>
      <w:r w:rsidRPr="00261631">
        <w:rPr>
          <w:rFonts w:ascii="Times New Roman" w:hAnsi="Times New Roman" w:cs="Times New Roman"/>
          <w:b/>
          <w:sz w:val="28"/>
          <w:szCs w:val="28"/>
          <w:lang w:val="tg-Cyrl-TJ"/>
        </w:rPr>
        <w:t xml:space="preserve">REPORT ON THE IMPLEMENTATION OF </w:t>
      </w:r>
      <w:r w:rsidRPr="00261631">
        <w:rPr>
          <w:rFonts w:ascii="Times New Roman" w:eastAsia="Arial" w:hAnsi="Times New Roman" w:cs="Times New Roman"/>
          <w:b/>
          <w:sz w:val="28"/>
          <w:szCs w:val="28"/>
          <w:lang w:val="tg-Cyrl-TJ"/>
        </w:rPr>
        <w:t>THE NATIONAL DEVELOPMENT STRATEGY OF THE REPUBLIC OF TAJIKISTAN</w:t>
      </w:r>
    </w:p>
    <w:p w14:paraId="4EF7B6A2" w14:textId="325CE1CC" w:rsidR="006B6AD0" w:rsidRPr="00261631" w:rsidRDefault="00D21E96" w:rsidP="007D28C7">
      <w:pPr>
        <w:tabs>
          <w:tab w:val="left" w:pos="204"/>
        </w:tabs>
        <w:spacing w:after="0"/>
        <w:jc w:val="center"/>
        <w:rPr>
          <w:rFonts w:ascii="Times New Roman" w:eastAsia="Arial" w:hAnsi="Times New Roman" w:cs="Times New Roman"/>
          <w:b/>
          <w:sz w:val="28"/>
          <w:szCs w:val="28"/>
          <w:lang w:val="tg-Cyrl-TJ"/>
        </w:rPr>
      </w:pPr>
      <w:r w:rsidRPr="00261631">
        <w:rPr>
          <w:rFonts w:ascii="Times New Roman" w:eastAsia="Arial" w:hAnsi="Times New Roman" w:cs="Times New Roman"/>
          <w:b/>
          <w:sz w:val="28"/>
          <w:szCs w:val="28"/>
          <w:lang w:val="tg-Cyrl-TJ"/>
        </w:rPr>
        <w:t xml:space="preserve"> FOR THE PERIOD UP TO 2030</w:t>
      </w:r>
    </w:p>
    <w:p w14:paraId="036E4383" w14:textId="7F311DA3" w:rsidR="007D28C7" w:rsidRPr="00261631" w:rsidRDefault="007D28C7" w:rsidP="007D28C7">
      <w:pPr>
        <w:tabs>
          <w:tab w:val="left" w:pos="204"/>
        </w:tabs>
        <w:spacing w:after="0"/>
        <w:jc w:val="center"/>
        <w:rPr>
          <w:rFonts w:ascii="Times New Roman" w:eastAsia="Arial" w:hAnsi="Times New Roman" w:cs="Times New Roman"/>
          <w:b/>
          <w:sz w:val="28"/>
          <w:szCs w:val="28"/>
          <w:lang w:val="tg-Cyrl-TJ"/>
        </w:rPr>
      </w:pPr>
    </w:p>
    <w:p w14:paraId="10264C41" w14:textId="77777777" w:rsidR="001C653F" w:rsidRPr="00261631" w:rsidRDefault="001C653F" w:rsidP="006928A3">
      <w:pPr>
        <w:tabs>
          <w:tab w:val="left" w:pos="204"/>
        </w:tabs>
        <w:spacing w:after="0"/>
        <w:ind w:firstLine="720"/>
        <w:jc w:val="center"/>
        <w:rPr>
          <w:rFonts w:ascii="Times New Roman" w:eastAsia="Arial" w:hAnsi="Times New Roman" w:cs="Times New Roman"/>
          <w:b/>
          <w:sz w:val="28"/>
          <w:szCs w:val="28"/>
        </w:rPr>
      </w:pPr>
    </w:p>
    <w:p w14:paraId="2E270B6E" w14:textId="77777777" w:rsidR="00D21E96" w:rsidRPr="00261631" w:rsidRDefault="00D21E96" w:rsidP="00B80A60">
      <w:pPr>
        <w:tabs>
          <w:tab w:val="left" w:pos="204"/>
        </w:tabs>
        <w:spacing w:after="0"/>
        <w:ind w:firstLine="720"/>
        <w:jc w:val="both"/>
        <w:rPr>
          <w:rFonts w:ascii="Times New Roman" w:eastAsia="Arial" w:hAnsi="Times New Roman" w:cs="Times New Roman"/>
          <w:bCs/>
          <w:sz w:val="28"/>
          <w:szCs w:val="28"/>
        </w:rPr>
      </w:pPr>
    </w:p>
    <w:p w14:paraId="73D98277" w14:textId="77777777" w:rsidR="006928A3" w:rsidRPr="00261631" w:rsidRDefault="006928A3" w:rsidP="006928A3">
      <w:pPr>
        <w:tabs>
          <w:tab w:val="left" w:pos="204"/>
        </w:tabs>
        <w:spacing w:after="0"/>
        <w:ind w:hanging="284"/>
        <w:rPr>
          <w:rFonts w:ascii="Times New Roman" w:hAnsi="Times New Roman" w:cs="Times New Roman"/>
          <w:noProof/>
          <w:sz w:val="28"/>
          <w:szCs w:val="28"/>
          <w:lang w:val="tg-Cyrl-TJ"/>
        </w:rPr>
      </w:pPr>
    </w:p>
    <w:p w14:paraId="13EA71A4" w14:textId="2B40E68D" w:rsidR="00D21E96" w:rsidRPr="00261631" w:rsidRDefault="00D21E96" w:rsidP="006928A3">
      <w:pPr>
        <w:tabs>
          <w:tab w:val="left" w:pos="204"/>
        </w:tabs>
        <w:spacing w:after="0"/>
        <w:ind w:hanging="284"/>
        <w:rPr>
          <w:rFonts w:ascii="Times New Roman" w:eastAsia="Arial" w:hAnsi="Times New Roman" w:cs="Times New Roman"/>
          <w:bCs/>
          <w:sz w:val="28"/>
          <w:szCs w:val="28"/>
        </w:rPr>
      </w:pPr>
      <w:r w:rsidRPr="00261631">
        <w:rPr>
          <w:rFonts w:ascii="Times New Roman" w:hAnsi="Times New Roman" w:cs="Times New Roman"/>
          <w:noProof/>
          <w:sz w:val="28"/>
          <w:szCs w:val="28"/>
        </w:rPr>
        <w:drawing>
          <wp:inline distT="0" distB="0" distL="0" distR="0" wp14:anchorId="0703D502" wp14:editId="10C10703">
            <wp:extent cx="5940425" cy="2185555"/>
            <wp:effectExtent l="0" t="0" r="3175" b="5715"/>
            <wp:docPr id="4" name="Рисунок 4" descr="Душанбе: стоковая векторная графика и изображения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ушанбе: стоковая векторная графика и изображения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b="6404"/>
                    <a:stretch/>
                  </pic:blipFill>
                  <pic:spPr bwMode="auto">
                    <a:xfrm>
                      <a:off x="0" y="0"/>
                      <a:ext cx="5940425" cy="2185555"/>
                    </a:xfrm>
                    <a:prstGeom prst="rect">
                      <a:avLst/>
                    </a:prstGeom>
                    <a:noFill/>
                    <a:ln>
                      <a:noFill/>
                    </a:ln>
                    <a:extLst>
                      <a:ext uri="{53640926-AAD7-44D8-BBD7-CCE9431645EC}">
                        <a14:shadowObscured xmlns:a14="http://schemas.microsoft.com/office/drawing/2010/main"/>
                      </a:ext>
                    </a:extLst>
                  </pic:spPr>
                </pic:pic>
              </a:graphicData>
            </a:graphic>
          </wp:inline>
        </w:drawing>
      </w:r>
    </w:p>
    <w:p w14:paraId="71509C18" w14:textId="77777777" w:rsidR="00D21E96" w:rsidRPr="00261631" w:rsidRDefault="00D21E96" w:rsidP="00B80A60">
      <w:pPr>
        <w:tabs>
          <w:tab w:val="left" w:pos="204"/>
        </w:tabs>
        <w:spacing w:after="0"/>
        <w:ind w:firstLine="720"/>
        <w:jc w:val="both"/>
        <w:rPr>
          <w:rFonts w:ascii="Times New Roman" w:eastAsia="Arial" w:hAnsi="Times New Roman" w:cs="Times New Roman"/>
          <w:bCs/>
          <w:sz w:val="28"/>
          <w:szCs w:val="28"/>
        </w:rPr>
      </w:pPr>
    </w:p>
    <w:p w14:paraId="4534E7C4" w14:textId="77777777" w:rsidR="00D21E96" w:rsidRPr="00261631" w:rsidRDefault="00D21E96" w:rsidP="00B80A60">
      <w:pPr>
        <w:tabs>
          <w:tab w:val="left" w:pos="204"/>
        </w:tabs>
        <w:spacing w:after="0"/>
        <w:ind w:firstLine="720"/>
        <w:jc w:val="both"/>
        <w:rPr>
          <w:rFonts w:ascii="Times New Roman" w:eastAsia="Arial" w:hAnsi="Times New Roman" w:cs="Times New Roman"/>
          <w:bCs/>
          <w:sz w:val="28"/>
          <w:szCs w:val="28"/>
        </w:rPr>
      </w:pPr>
    </w:p>
    <w:p w14:paraId="24F89EDC" w14:textId="77777777" w:rsidR="00D21E96" w:rsidRPr="00261631" w:rsidRDefault="00D21E96" w:rsidP="00B80A60">
      <w:pPr>
        <w:tabs>
          <w:tab w:val="left" w:pos="204"/>
        </w:tabs>
        <w:spacing w:after="0"/>
        <w:ind w:firstLine="720"/>
        <w:jc w:val="both"/>
        <w:rPr>
          <w:rFonts w:ascii="Times New Roman" w:eastAsia="Arial" w:hAnsi="Times New Roman" w:cs="Times New Roman"/>
          <w:bCs/>
          <w:sz w:val="28"/>
          <w:szCs w:val="28"/>
        </w:rPr>
      </w:pPr>
    </w:p>
    <w:p w14:paraId="590988D3" w14:textId="3A356A76" w:rsidR="00735F2C" w:rsidRPr="00033378" w:rsidRDefault="002225EE" w:rsidP="00735F2C">
      <w:pPr>
        <w:pStyle w:val="af7"/>
        <w:jc w:val="center"/>
        <w:rPr>
          <w:rFonts w:ascii="Times New Roman" w:hAnsi="Times New Roman"/>
          <w:b/>
          <w:caps/>
          <w:color w:val="auto"/>
          <w:sz w:val="28"/>
          <w:szCs w:val="28"/>
          <w:lang w:val="tg-Cyrl-TJ"/>
        </w:rPr>
      </w:pPr>
      <w:r w:rsidRPr="00033378">
        <w:rPr>
          <w:rFonts w:ascii="Times New Roman" w:hAnsi="Times New Roman"/>
          <w:b/>
          <w:caps/>
          <w:color w:val="auto"/>
          <w:sz w:val="28"/>
          <w:szCs w:val="28"/>
        </w:rPr>
        <w:t>Dushanbe</w:t>
      </w:r>
      <w:r w:rsidR="00D21E96" w:rsidRPr="00033378">
        <w:rPr>
          <w:rFonts w:ascii="Times New Roman" w:hAnsi="Times New Roman"/>
          <w:b/>
          <w:caps/>
          <w:color w:val="auto"/>
          <w:sz w:val="28"/>
          <w:szCs w:val="28"/>
        </w:rPr>
        <w:t xml:space="preserve"> </w:t>
      </w:r>
      <w:r w:rsidR="00735F2C" w:rsidRPr="00033378">
        <w:rPr>
          <w:rFonts w:ascii="Times New Roman" w:hAnsi="Times New Roman"/>
          <w:b/>
          <w:caps/>
          <w:color w:val="auto"/>
          <w:sz w:val="28"/>
          <w:szCs w:val="28"/>
          <w:lang w:val="tg-Cyrl-TJ"/>
        </w:rPr>
        <w:t xml:space="preserve">- </w:t>
      </w:r>
      <w:r w:rsidR="00D21E96" w:rsidRPr="00033378">
        <w:rPr>
          <w:rFonts w:ascii="Times New Roman" w:hAnsi="Times New Roman"/>
          <w:b/>
          <w:caps/>
          <w:color w:val="auto"/>
          <w:sz w:val="28"/>
          <w:szCs w:val="28"/>
        </w:rPr>
        <w:t>2024</w:t>
      </w:r>
      <w:r w:rsidR="00735F2C" w:rsidRPr="00033378">
        <w:rPr>
          <w:rFonts w:ascii="Times New Roman" w:hAnsi="Times New Roman"/>
          <w:b/>
          <w:caps/>
          <w:color w:val="auto"/>
          <w:sz w:val="28"/>
          <w:szCs w:val="28"/>
          <w:lang w:val="tg-Cyrl-TJ"/>
        </w:rPr>
        <w:t xml:space="preserve"> </w:t>
      </w:r>
    </w:p>
    <w:p w14:paraId="771E461F" w14:textId="77777777" w:rsidR="00D21E96" w:rsidRPr="00261631" w:rsidRDefault="00D21E96" w:rsidP="00B80A60">
      <w:pPr>
        <w:tabs>
          <w:tab w:val="left" w:pos="204"/>
        </w:tabs>
        <w:spacing w:after="0"/>
        <w:ind w:firstLine="720"/>
        <w:jc w:val="both"/>
        <w:rPr>
          <w:rFonts w:ascii="Times New Roman" w:eastAsia="Arial" w:hAnsi="Times New Roman" w:cs="Times New Roman"/>
          <w:bCs/>
          <w:sz w:val="28"/>
          <w:szCs w:val="28"/>
        </w:rPr>
      </w:pPr>
    </w:p>
    <w:p w14:paraId="0DD9E855" w14:textId="341CBC18" w:rsidR="00560A30" w:rsidRPr="00033378" w:rsidRDefault="00B80A60" w:rsidP="00033378">
      <w:pPr>
        <w:pStyle w:val="1"/>
        <w:ind w:firstLine="708"/>
        <w:jc w:val="center"/>
        <w:rPr>
          <w:rFonts w:ascii="Times New Roman" w:hAnsi="Times New Roman"/>
          <w:color w:val="auto"/>
          <w:lang w:val="tg-Cyrl-TJ"/>
        </w:rPr>
      </w:pPr>
      <w:bookmarkStart w:id="0" w:name="_Hlk146497079"/>
      <w:r w:rsidRPr="00033378">
        <w:rPr>
          <w:rFonts w:ascii="Times New Roman" w:hAnsi="Times New Roman"/>
          <w:color w:val="auto"/>
          <w:lang w:val="tg-Cyrl-TJ"/>
        </w:rPr>
        <w:lastRenderedPageBreak/>
        <w:t>INTRODUCTION</w:t>
      </w:r>
    </w:p>
    <w:p w14:paraId="15021E22" w14:textId="77777777" w:rsidR="007D28C7" w:rsidRPr="00261631" w:rsidRDefault="007D28C7" w:rsidP="007D28C7">
      <w:pPr>
        <w:rPr>
          <w:lang w:val="tg-Cyrl-TJ" w:eastAsia="x-none"/>
        </w:rPr>
      </w:pPr>
    </w:p>
    <w:p w14:paraId="083EDD0F" w14:textId="7BC00AB8" w:rsidR="00B80A60" w:rsidRPr="00261631" w:rsidRDefault="00B80A60" w:rsidP="005B5087">
      <w:pPr>
        <w:spacing w:after="0"/>
        <w:ind w:firstLine="708"/>
        <w:jc w:val="both"/>
        <w:rPr>
          <w:rFonts w:ascii="Times New Roman" w:hAnsi="Times New Roman" w:cs="Times New Roman"/>
          <w:sz w:val="28"/>
          <w:szCs w:val="28"/>
          <w:lang w:val="tg-Cyrl-TJ" w:eastAsia="x-none"/>
        </w:rPr>
      </w:pPr>
      <w:r w:rsidRPr="00261631">
        <w:rPr>
          <w:rFonts w:ascii="Times New Roman" w:hAnsi="Times New Roman" w:cs="Times New Roman"/>
          <w:sz w:val="28"/>
          <w:szCs w:val="28"/>
          <w:lang w:val="tg-Cyrl-TJ" w:eastAsia="x-none"/>
        </w:rPr>
        <w:t>The National Development Strategy of the Republic of Tajikistan for the period up to 2030 (hereinafter</w:t>
      </w:r>
      <w:r w:rsidR="007B6483" w:rsidRPr="00261631">
        <w:rPr>
          <w:rFonts w:ascii="Times New Roman" w:hAnsi="Times New Roman" w:cs="Times New Roman"/>
          <w:sz w:val="28"/>
          <w:szCs w:val="28"/>
          <w:lang w:val="en-US" w:eastAsia="x-none"/>
        </w:rPr>
        <w:t xml:space="preserve"> - </w:t>
      </w:r>
      <w:r w:rsidR="002225EE" w:rsidRPr="00261631">
        <w:rPr>
          <w:rFonts w:ascii="Times New Roman" w:hAnsi="Times New Roman" w:cs="Times New Roman"/>
          <w:sz w:val="28"/>
          <w:szCs w:val="28"/>
          <w:lang w:val="en-US" w:eastAsia="x-none"/>
        </w:rPr>
        <w:t>NDS</w:t>
      </w:r>
      <w:r w:rsidRPr="00261631">
        <w:rPr>
          <w:rFonts w:ascii="Times New Roman" w:hAnsi="Times New Roman" w:cs="Times New Roman"/>
          <w:sz w:val="28"/>
          <w:szCs w:val="28"/>
          <w:lang w:val="tg-Cyrl-TJ" w:eastAsia="x-none"/>
        </w:rPr>
        <w:t xml:space="preserve">-2030) based on the provisions of the Constitution of the Republic of Tajikistan, the applicable laws of the Republic of Tajikistan and the long-term goals and priorities of the country, which are stated </w:t>
      </w:r>
      <w:bookmarkStart w:id="1" w:name="_Hlk168231664"/>
      <w:r w:rsidRPr="00261631">
        <w:rPr>
          <w:rFonts w:ascii="Times New Roman" w:hAnsi="Times New Roman" w:cs="Times New Roman"/>
          <w:sz w:val="28"/>
          <w:szCs w:val="28"/>
          <w:lang w:val="tg-Cyrl-TJ" w:eastAsia="x-none"/>
        </w:rPr>
        <w:t>in the messages</w:t>
      </w:r>
      <w:r w:rsidR="00103757" w:rsidRPr="00261631">
        <w:rPr>
          <w:rFonts w:ascii="Times New Roman" w:hAnsi="Times New Roman" w:cs="Times New Roman"/>
          <w:sz w:val="28"/>
          <w:szCs w:val="28"/>
          <w:lang w:val="en-US" w:eastAsia="x-none"/>
        </w:rPr>
        <w:t xml:space="preserve"> </w:t>
      </w:r>
      <w:r w:rsidRPr="00261631">
        <w:rPr>
          <w:rFonts w:ascii="Times New Roman" w:hAnsi="Times New Roman" w:cs="Times New Roman"/>
          <w:sz w:val="28"/>
          <w:szCs w:val="28"/>
          <w:lang w:val="tg-Cyrl-TJ" w:eastAsia="x-none"/>
        </w:rPr>
        <w:t xml:space="preserve">of </w:t>
      </w:r>
      <w:r w:rsidR="00103757" w:rsidRPr="00261631">
        <w:rPr>
          <w:rFonts w:ascii="Times New Roman" w:hAnsi="Times New Roman" w:cs="Times New Roman"/>
          <w:sz w:val="28"/>
          <w:szCs w:val="28"/>
          <w:lang w:eastAsia="x-none"/>
        </w:rPr>
        <w:t xml:space="preserve">his Excellency Founder of Peace and National Unity — Leader of the Nation </w:t>
      </w:r>
      <w:proofErr w:type="spellStart"/>
      <w:r w:rsidR="00103757" w:rsidRPr="00261631">
        <w:rPr>
          <w:rFonts w:ascii="Times New Roman" w:hAnsi="Times New Roman" w:cs="Times New Roman"/>
          <w:sz w:val="28"/>
          <w:szCs w:val="28"/>
          <w:lang w:eastAsia="x-none"/>
        </w:rPr>
        <w:t>Prezident</w:t>
      </w:r>
      <w:proofErr w:type="spellEnd"/>
      <w:r w:rsidR="00103757" w:rsidRPr="00261631">
        <w:rPr>
          <w:rFonts w:ascii="Times New Roman" w:hAnsi="Times New Roman" w:cs="Times New Roman"/>
          <w:sz w:val="28"/>
          <w:szCs w:val="28"/>
          <w:lang w:eastAsia="x-none"/>
        </w:rPr>
        <w:t xml:space="preserve"> of the Republic of Tajikistan Emomali Rahmon</w:t>
      </w:r>
      <w:r w:rsidR="00103757" w:rsidRPr="00261631">
        <w:rPr>
          <w:rFonts w:ascii="Times New Roman" w:hAnsi="Times New Roman" w:cs="Times New Roman"/>
          <w:sz w:val="28"/>
          <w:szCs w:val="28"/>
          <w:lang w:val="tg-Cyrl-TJ" w:eastAsia="x-none"/>
        </w:rPr>
        <w:t xml:space="preserve"> </w:t>
      </w:r>
      <w:r w:rsidRPr="00261631">
        <w:rPr>
          <w:rFonts w:ascii="Times New Roman" w:hAnsi="Times New Roman" w:cs="Times New Roman"/>
          <w:sz w:val="28"/>
          <w:szCs w:val="28"/>
          <w:lang w:val="tg-Cyrl-TJ" w:eastAsia="x-none"/>
        </w:rPr>
        <w:t>in 2014 and 2015.</w:t>
      </w:r>
      <w:bookmarkEnd w:id="1"/>
    </w:p>
    <w:p w14:paraId="770D1E46" w14:textId="18E4CA22" w:rsidR="00B80A60" w:rsidRPr="00261631" w:rsidRDefault="00B80A60" w:rsidP="005B5087">
      <w:pPr>
        <w:spacing w:after="0"/>
        <w:ind w:firstLine="708"/>
        <w:jc w:val="both"/>
        <w:rPr>
          <w:rFonts w:ascii="Times New Roman" w:hAnsi="Times New Roman" w:cs="Times New Roman"/>
          <w:sz w:val="28"/>
          <w:szCs w:val="28"/>
          <w:lang w:val="tg-Cyrl-TJ" w:eastAsia="x-none"/>
        </w:rPr>
      </w:pPr>
      <w:r w:rsidRPr="00261631">
        <w:rPr>
          <w:rFonts w:ascii="Times New Roman" w:hAnsi="Times New Roman" w:cs="Times New Roman"/>
          <w:sz w:val="28"/>
          <w:szCs w:val="28"/>
          <w:lang w:val="tg-Cyrl-TJ" w:eastAsia="x-none"/>
        </w:rPr>
        <w:t xml:space="preserve">In </w:t>
      </w:r>
      <w:r w:rsidR="002225EE" w:rsidRPr="00261631">
        <w:rPr>
          <w:rFonts w:ascii="Times New Roman" w:hAnsi="Times New Roman" w:cs="Times New Roman"/>
          <w:sz w:val="28"/>
          <w:szCs w:val="28"/>
          <w:lang w:val="tg-Cyrl-TJ" w:eastAsia="x-none"/>
        </w:rPr>
        <w:t>NDS</w:t>
      </w:r>
      <w:r w:rsidRPr="00261631">
        <w:rPr>
          <w:rFonts w:ascii="Times New Roman" w:hAnsi="Times New Roman" w:cs="Times New Roman"/>
          <w:sz w:val="28"/>
          <w:szCs w:val="28"/>
          <w:lang w:val="tg-Cyrl-TJ" w:eastAsia="x-none"/>
        </w:rPr>
        <w:t>-2030, the issues of strengthening institutional development in the direction of ensuring effective, transparent and anti-corruption management and financial control based on the introduction of modern information technology at all levels of public administration, as a whole, the creation of a technocratic and meritocratic management model in the country are put in the first place. In order to strengthen the role of coordinating institutions and the social responsibility of business in the process of control and development of the national economy, measures to reduce the administrative pressure on economic activity, to reduce the corruption component, including on the basis of the development of the partnership between the state and the private sector, are being discussed.</w:t>
      </w:r>
    </w:p>
    <w:p w14:paraId="46643826" w14:textId="0554DA40" w:rsidR="00B80A60" w:rsidRPr="00261631" w:rsidRDefault="00B80A60" w:rsidP="005B5087">
      <w:pPr>
        <w:spacing w:after="0"/>
        <w:ind w:firstLine="708"/>
        <w:jc w:val="both"/>
        <w:rPr>
          <w:rFonts w:ascii="Times New Roman" w:hAnsi="Times New Roman" w:cs="Times New Roman"/>
          <w:sz w:val="28"/>
          <w:szCs w:val="28"/>
          <w:lang w:val="tg-Cyrl-TJ" w:eastAsia="x-none"/>
        </w:rPr>
      </w:pPr>
      <w:r w:rsidRPr="00261631">
        <w:rPr>
          <w:rFonts w:ascii="Times New Roman" w:hAnsi="Times New Roman" w:cs="Times New Roman"/>
          <w:sz w:val="28"/>
          <w:szCs w:val="28"/>
          <w:lang w:val="tg-Cyrl-TJ" w:eastAsia="x-none"/>
        </w:rPr>
        <w:t>This document acts as a directive action plan for all state authorities and an indicative action plan for the private sector and civil society, and the country's technical and financial assistance programs are based on it.</w:t>
      </w:r>
    </w:p>
    <w:p w14:paraId="09442138" w14:textId="238D207E" w:rsidR="00B80A60" w:rsidRPr="00261631" w:rsidRDefault="00B80A60" w:rsidP="005B5087">
      <w:pPr>
        <w:spacing w:after="0"/>
        <w:ind w:firstLine="708"/>
        <w:jc w:val="both"/>
        <w:rPr>
          <w:rFonts w:ascii="Times New Roman" w:hAnsi="Times New Roman" w:cs="Times New Roman"/>
          <w:sz w:val="28"/>
          <w:szCs w:val="28"/>
          <w:lang w:val="tg-Cyrl-TJ" w:eastAsia="x-none"/>
        </w:rPr>
      </w:pPr>
      <w:r w:rsidRPr="00261631">
        <w:rPr>
          <w:rFonts w:ascii="Times New Roman" w:hAnsi="Times New Roman" w:cs="Times New Roman"/>
          <w:sz w:val="28"/>
          <w:szCs w:val="28"/>
          <w:lang w:val="tg-Cyrl-TJ" w:eastAsia="x-none"/>
        </w:rPr>
        <w:t>The highest goal of long-term development of Tajikistan is to raise the standard of living of the country's people on the basis of ensuring sustainable economic development. To achieve this highest goal, the following strategic development goals have been defined for the next 15 years:</w:t>
      </w:r>
    </w:p>
    <w:p w14:paraId="24B03807" w14:textId="2D9DB03E" w:rsidR="000D3BCF" w:rsidRPr="00261631" w:rsidRDefault="000D3BCF" w:rsidP="00103354">
      <w:pPr>
        <w:numPr>
          <w:ilvl w:val="0"/>
          <w:numId w:val="1"/>
        </w:numPr>
        <w:spacing w:after="0"/>
        <w:ind w:left="851"/>
        <w:jc w:val="both"/>
        <w:rPr>
          <w:rFonts w:ascii="Times New Roman" w:hAnsi="Times New Roman" w:cs="Times New Roman"/>
          <w:sz w:val="28"/>
          <w:szCs w:val="28"/>
          <w:lang w:eastAsia="x-none"/>
        </w:rPr>
      </w:pPr>
      <w:r w:rsidRPr="00261631">
        <w:rPr>
          <w:rFonts w:ascii="Times New Roman" w:hAnsi="Times New Roman" w:cs="Times New Roman"/>
          <w:sz w:val="28"/>
          <w:szCs w:val="28"/>
          <w:lang w:val="tg-Cyrl-TJ" w:eastAsia="x-none"/>
        </w:rPr>
        <w:t>Ensuring food security and p</w:t>
      </w:r>
      <w:proofErr w:type="spellStart"/>
      <w:r>
        <w:rPr>
          <w:rFonts w:ascii="Times New Roman" w:hAnsi="Times New Roman" w:cs="Times New Roman"/>
          <w:sz w:val="28"/>
          <w:szCs w:val="28"/>
          <w:lang w:val="en-US" w:eastAsia="x-none"/>
        </w:rPr>
        <w:t>eople’s</w:t>
      </w:r>
      <w:proofErr w:type="spellEnd"/>
      <w:r>
        <w:rPr>
          <w:rFonts w:ascii="Times New Roman" w:hAnsi="Times New Roman" w:cs="Times New Roman"/>
          <w:sz w:val="28"/>
          <w:szCs w:val="28"/>
          <w:lang w:val="en-US" w:eastAsia="x-none"/>
        </w:rPr>
        <w:t xml:space="preserve"> </w:t>
      </w:r>
      <w:r w:rsidRPr="00261631">
        <w:rPr>
          <w:rFonts w:ascii="Times New Roman" w:hAnsi="Times New Roman" w:cs="Times New Roman"/>
          <w:sz w:val="28"/>
          <w:szCs w:val="28"/>
          <w:lang w:val="tg-Cyrl-TJ" w:eastAsia="x-none"/>
        </w:rPr>
        <w:t xml:space="preserve">access to </w:t>
      </w:r>
      <w:r>
        <w:rPr>
          <w:rFonts w:ascii="Times New Roman" w:hAnsi="Times New Roman" w:cs="Times New Roman"/>
          <w:sz w:val="28"/>
          <w:szCs w:val="28"/>
          <w:lang w:val="en-US" w:eastAsia="x-none"/>
        </w:rPr>
        <w:t xml:space="preserve">good </w:t>
      </w:r>
      <w:r w:rsidRPr="00261631">
        <w:rPr>
          <w:rFonts w:ascii="Times New Roman" w:hAnsi="Times New Roman" w:cs="Times New Roman"/>
          <w:sz w:val="28"/>
          <w:szCs w:val="28"/>
          <w:lang w:val="tg-Cyrl-TJ" w:eastAsia="x-none"/>
        </w:rPr>
        <w:t xml:space="preserve">quality </w:t>
      </w:r>
      <w:r>
        <w:rPr>
          <w:rFonts w:ascii="Times New Roman" w:hAnsi="Times New Roman" w:cs="Times New Roman"/>
          <w:sz w:val="28"/>
          <w:szCs w:val="28"/>
          <w:lang w:val="en-US" w:eastAsia="x-none"/>
        </w:rPr>
        <w:t>nutrition</w:t>
      </w:r>
      <w:r w:rsidRPr="00261631">
        <w:rPr>
          <w:rFonts w:ascii="Times New Roman" w:hAnsi="Times New Roman" w:cs="Times New Roman"/>
          <w:sz w:val="28"/>
          <w:szCs w:val="28"/>
          <w:lang w:eastAsia="x-none"/>
        </w:rPr>
        <w:t>;</w:t>
      </w:r>
    </w:p>
    <w:p w14:paraId="15BB2049" w14:textId="7D4BBD5E" w:rsidR="00B80A60" w:rsidRPr="00261631" w:rsidRDefault="005B5087" w:rsidP="00103354">
      <w:pPr>
        <w:numPr>
          <w:ilvl w:val="0"/>
          <w:numId w:val="1"/>
        </w:numPr>
        <w:spacing w:after="0"/>
        <w:ind w:left="851"/>
        <w:jc w:val="both"/>
        <w:rPr>
          <w:rFonts w:ascii="Times New Roman" w:hAnsi="Times New Roman" w:cs="Times New Roman"/>
          <w:sz w:val="28"/>
          <w:szCs w:val="28"/>
          <w:lang w:eastAsia="x-none"/>
        </w:rPr>
      </w:pPr>
      <w:r w:rsidRPr="00261631">
        <w:rPr>
          <w:rFonts w:ascii="Times New Roman" w:hAnsi="Times New Roman" w:cs="Times New Roman"/>
          <w:sz w:val="28"/>
          <w:szCs w:val="28"/>
          <w:lang w:val="tg-Cyrl-TJ" w:eastAsia="x-none"/>
        </w:rPr>
        <w:t xml:space="preserve">Ensuring energy </w:t>
      </w:r>
      <w:r w:rsidR="00C52509" w:rsidRPr="00261631">
        <w:rPr>
          <w:rFonts w:ascii="Times New Roman" w:hAnsi="Times New Roman" w:cs="Times New Roman"/>
          <w:sz w:val="28"/>
          <w:szCs w:val="28"/>
          <w:lang w:val="en-US" w:eastAsia="x-none"/>
        </w:rPr>
        <w:t xml:space="preserve">security </w:t>
      </w:r>
      <w:r w:rsidRPr="00261631">
        <w:rPr>
          <w:rFonts w:ascii="Times New Roman" w:hAnsi="Times New Roman" w:cs="Times New Roman"/>
          <w:sz w:val="28"/>
          <w:szCs w:val="28"/>
          <w:lang w:val="tg-Cyrl-TJ" w:eastAsia="x-none"/>
        </w:rPr>
        <w:t>and efficient use of electricity</w:t>
      </w:r>
      <w:r w:rsidR="00B80A60" w:rsidRPr="00261631">
        <w:rPr>
          <w:rFonts w:ascii="Times New Roman" w:hAnsi="Times New Roman" w:cs="Times New Roman"/>
          <w:sz w:val="28"/>
          <w:szCs w:val="28"/>
          <w:lang w:eastAsia="x-none"/>
        </w:rPr>
        <w:t>;</w:t>
      </w:r>
    </w:p>
    <w:p w14:paraId="46D25A2D" w14:textId="5DACB994" w:rsidR="00B80A60" w:rsidRPr="00261631" w:rsidRDefault="005B5087" w:rsidP="00103354">
      <w:pPr>
        <w:numPr>
          <w:ilvl w:val="0"/>
          <w:numId w:val="1"/>
        </w:numPr>
        <w:spacing w:after="0"/>
        <w:ind w:left="851"/>
        <w:jc w:val="both"/>
        <w:rPr>
          <w:rFonts w:ascii="Times New Roman" w:hAnsi="Times New Roman" w:cs="Times New Roman"/>
          <w:sz w:val="28"/>
          <w:szCs w:val="28"/>
          <w:lang w:eastAsia="x-none"/>
        </w:rPr>
      </w:pPr>
      <w:r w:rsidRPr="00261631">
        <w:rPr>
          <w:rFonts w:ascii="Times New Roman" w:hAnsi="Times New Roman" w:cs="Times New Roman"/>
          <w:sz w:val="28"/>
          <w:szCs w:val="28"/>
          <w:lang w:val="tg-Cyrl-TJ" w:eastAsia="x-none"/>
        </w:rPr>
        <w:t>Getting rid of communication isolation and becoming a transit country</w:t>
      </w:r>
      <w:r w:rsidR="00B80A60" w:rsidRPr="00261631">
        <w:rPr>
          <w:rFonts w:ascii="Times New Roman" w:hAnsi="Times New Roman" w:cs="Times New Roman"/>
          <w:sz w:val="28"/>
          <w:szCs w:val="28"/>
          <w:lang w:eastAsia="x-none"/>
        </w:rPr>
        <w:t>;</w:t>
      </w:r>
    </w:p>
    <w:p w14:paraId="64CAA2B9" w14:textId="79A2BDBC" w:rsidR="00B80A60" w:rsidRPr="00261631" w:rsidRDefault="000D3BCF" w:rsidP="00103354">
      <w:pPr>
        <w:numPr>
          <w:ilvl w:val="0"/>
          <w:numId w:val="1"/>
        </w:numPr>
        <w:spacing w:after="0"/>
        <w:ind w:left="851"/>
        <w:jc w:val="both"/>
        <w:rPr>
          <w:rFonts w:ascii="Times New Roman" w:hAnsi="Times New Roman" w:cs="Times New Roman"/>
          <w:sz w:val="28"/>
          <w:szCs w:val="28"/>
          <w:lang w:eastAsia="x-none"/>
        </w:rPr>
      </w:pPr>
      <w:r>
        <w:rPr>
          <w:rFonts w:ascii="Times New Roman" w:hAnsi="Times New Roman" w:cs="Times New Roman"/>
          <w:sz w:val="28"/>
          <w:szCs w:val="28"/>
          <w:lang w:val="en-US" w:eastAsia="x-none"/>
        </w:rPr>
        <w:t>R</w:t>
      </w:r>
      <w:r w:rsidR="005B5087" w:rsidRPr="00261631">
        <w:rPr>
          <w:rFonts w:ascii="Times New Roman" w:hAnsi="Times New Roman" w:cs="Times New Roman"/>
          <w:sz w:val="28"/>
          <w:szCs w:val="28"/>
          <w:lang w:val="tg-Cyrl-TJ" w:eastAsia="x-none"/>
        </w:rPr>
        <w:t>apid industrialization of the country</w:t>
      </w:r>
      <w:r>
        <w:rPr>
          <w:rFonts w:ascii="Times New Roman" w:hAnsi="Times New Roman" w:cs="Times New Roman"/>
          <w:sz w:val="28"/>
          <w:szCs w:val="28"/>
          <w:lang w:val="en-US" w:eastAsia="x-none"/>
        </w:rPr>
        <w:t xml:space="preserve"> and expand productive </w:t>
      </w:r>
      <w:proofErr w:type="spellStart"/>
      <w:r>
        <w:rPr>
          <w:rFonts w:ascii="Times New Roman" w:hAnsi="Times New Roman" w:cs="Times New Roman"/>
          <w:sz w:val="28"/>
          <w:szCs w:val="28"/>
          <w:lang w:val="en-US" w:eastAsia="x-none"/>
        </w:rPr>
        <w:t>employement</w:t>
      </w:r>
      <w:proofErr w:type="spellEnd"/>
      <w:r w:rsidR="00B80A60" w:rsidRPr="00261631">
        <w:rPr>
          <w:rFonts w:ascii="Times New Roman" w:hAnsi="Times New Roman" w:cs="Times New Roman"/>
          <w:sz w:val="28"/>
          <w:szCs w:val="28"/>
          <w:lang w:eastAsia="x-none"/>
        </w:rPr>
        <w:t>.</w:t>
      </w:r>
    </w:p>
    <w:p w14:paraId="3D8FAF8A" w14:textId="416C53A0" w:rsidR="00AA36BA" w:rsidRPr="00261631" w:rsidRDefault="00735F2C" w:rsidP="00AA36BA">
      <w:pPr>
        <w:ind w:firstLine="708"/>
        <w:jc w:val="both"/>
        <w:rPr>
          <w:rFonts w:ascii="Times New Roman" w:hAnsi="Times New Roman" w:cs="Times New Roman"/>
          <w:sz w:val="28"/>
          <w:szCs w:val="28"/>
          <w:lang w:val="tg-Cyrl-TJ" w:eastAsia="x-none"/>
        </w:rPr>
      </w:pPr>
      <w:r w:rsidRPr="00261631">
        <w:rPr>
          <w:rFonts w:ascii="Times New Roman" w:hAnsi="Times New Roman" w:cs="Times New Roman"/>
          <w:sz w:val="28"/>
          <w:szCs w:val="28"/>
          <w:lang w:val="tg-Cyrl-TJ" w:eastAsia="x-none"/>
        </w:rPr>
        <w:t xml:space="preserve">The implementation of </w:t>
      </w:r>
      <w:r w:rsidR="002225EE" w:rsidRPr="00261631">
        <w:rPr>
          <w:rFonts w:ascii="Times New Roman" w:hAnsi="Times New Roman" w:cs="Times New Roman"/>
          <w:sz w:val="28"/>
          <w:szCs w:val="28"/>
          <w:lang w:val="tg-Cyrl-TJ" w:eastAsia="x-none"/>
        </w:rPr>
        <w:t>NDS</w:t>
      </w:r>
      <w:r w:rsidRPr="00261631">
        <w:rPr>
          <w:rFonts w:ascii="Times New Roman" w:hAnsi="Times New Roman" w:cs="Times New Roman"/>
          <w:sz w:val="28"/>
          <w:szCs w:val="28"/>
          <w:lang w:val="tg-Cyrl-TJ" w:eastAsia="x-none"/>
        </w:rPr>
        <w:t>-2030 is discussed within three separate scenarios, which are inertial, industrial and industrial-innovative.</w:t>
      </w:r>
    </w:p>
    <w:p w14:paraId="5A4F31A7" w14:textId="77777777" w:rsidR="00103757" w:rsidRPr="00261631" w:rsidRDefault="00103757" w:rsidP="003B6322">
      <w:pPr>
        <w:ind w:firstLine="708"/>
        <w:jc w:val="center"/>
        <w:rPr>
          <w:rFonts w:ascii="Times New Roman" w:hAnsi="Times New Roman"/>
          <w:caps/>
          <w:sz w:val="28"/>
          <w:szCs w:val="28"/>
          <w:lang w:val="en-US"/>
        </w:rPr>
      </w:pPr>
    </w:p>
    <w:p w14:paraId="2CB8FF6B" w14:textId="77777777" w:rsidR="00103757" w:rsidRPr="00261631" w:rsidRDefault="00103757" w:rsidP="003B6322">
      <w:pPr>
        <w:ind w:firstLine="708"/>
        <w:jc w:val="center"/>
        <w:rPr>
          <w:rFonts w:ascii="Times New Roman" w:hAnsi="Times New Roman"/>
          <w:caps/>
          <w:sz w:val="28"/>
          <w:szCs w:val="28"/>
          <w:lang w:val="en-US"/>
        </w:rPr>
      </w:pPr>
    </w:p>
    <w:p w14:paraId="2D9C0C7C" w14:textId="77777777" w:rsidR="00103757" w:rsidRPr="00261631" w:rsidRDefault="00103757" w:rsidP="003B6322">
      <w:pPr>
        <w:ind w:firstLine="708"/>
        <w:jc w:val="center"/>
        <w:rPr>
          <w:rFonts w:ascii="Times New Roman" w:hAnsi="Times New Roman"/>
          <w:caps/>
          <w:sz w:val="28"/>
          <w:szCs w:val="28"/>
          <w:lang w:val="en-US"/>
        </w:rPr>
      </w:pPr>
    </w:p>
    <w:p w14:paraId="16389032" w14:textId="77777777" w:rsidR="00103757" w:rsidRPr="00261631" w:rsidRDefault="00103757" w:rsidP="003B6322">
      <w:pPr>
        <w:ind w:firstLine="708"/>
        <w:jc w:val="center"/>
        <w:rPr>
          <w:rFonts w:ascii="Times New Roman" w:hAnsi="Times New Roman"/>
          <w:caps/>
          <w:sz w:val="28"/>
          <w:szCs w:val="28"/>
          <w:lang w:val="en-US"/>
        </w:rPr>
      </w:pPr>
    </w:p>
    <w:p w14:paraId="2A0E5AE8" w14:textId="3CF2DCA6" w:rsidR="002D3CE3" w:rsidRPr="00033378" w:rsidRDefault="002D3CE3" w:rsidP="003B6322">
      <w:pPr>
        <w:ind w:firstLine="708"/>
        <w:jc w:val="center"/>
        <w:rPr>
          <w:rFonts w:ascii="Times New Roman" w:hAnsi="Times New Roman" w:cs="Times New Roman"/>
          <w:b/>
          <w:bCs/>
          <w:sz w:val="28"/>
          <w:szCs w:val="28"/>
          <w:lang w:val="tg-Cyrl-TJ" w:eastAsia="x-none"/>
        </w:rPr>
      </w:pPr>
      <w:r w:rsidRPr="00033378">
        <w:rPr>
          <w:rFonts w:ascii="Times New Roman" w:hAnsi="Times New Roman"/>
          <w:b/>
          <w:bCs/>
          <w:caps/>
          <w:sz w:val="28"/>
          <w:szCs w:val="28"/>
          <w:lang w:val="tg-Cyrl-TJ"/>
        </w:rPr>
        <w:lastRenderedPageBreak/>
        <w:t xml:space="preserve">Strengthening the institutional </w:t>
      </w:r>
      <w:r w:rsidR="00E917DF" w:rsidRPr="00033378">
        <w:rPr>
          <w:rFonts w:ascii="Times New Roman" w:hAnsi="Times New Roman"/>
          <w:b/>
          <w:bCs/>
          <w:caps/>
          <w:sz w:val="28"/>
          <w:szCs w:val="28"/>
          <w:lang w:val="en-US"/>
        </w:rPr>
        <w:t>bases</w:t>
      </w:r>
      <w:r w:rsidRPr="00033378">
        <w:rPr>
          <w:rFonts w:ascii="Times New Roman" w:hAnsi="Times New Roman"/>
          <w:b/>
          <w:bCs/>
          <w:caps/>
          <w:sz w:val="28"/>
          <w:szCs w:val="28"/>
          <w:lang w:val="tg-Cyrl-TJ"/>
        </w:rPr>
        <w:t xml:space="preserve"> of the strategic planning process</w:t>
      </w:r>
    </w:p>
    <w:p w14:paraId="54BE71C2" w14:textId="55A814DE" w:rsidR="003718FC" w:rsidRPr="00261631" w:rsidRDefault="002D3CE3" w:rsidP="00AA36BA">
      <w:pPr>
        <w:tabs>
          <w:tab w:val="left" w:pos="709"/>
        </w:tabs>
        <w:spacing w:after="0" w:line="360" w:lineRule="auto"/>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ab/>
      </w:r>
      <w:r w:rsidR="000D3BCF">
        <w:rPr>
          <w:rFonts w:ascii="Times New Roman" w:hAnsi="Times New Roman" w:cs="Times New Roman"/>
          <w:bCs/>
          <w:sz w:val="28"/>
          <w:szCs w:val="28"/>
          <w:lang w:val="en-US"/>
        </w:rPr>
        <w:t xml:space="preserve">Over </w:t>
      </w:r>
      <w:r w:rsidR="003718FC" w:rsidRPr="00261631">
        <w:rPr>
          <w:rFonts w:ascii="Times New Roman" w:hAnsi="Times New Roman" w:cs="Times New Roman"/>
          <w:bCs/>
          <w:sz w:val="28"/>
          <w:szCs w:val="28"/>
          <w:lang w:val="tg-Cyrl-TJ"/>
        </w:rPr>
        <w:t xml:space="preserve">the eight years of implementation of </w:t>
      </w:r>
      <w:r w:rsidR="001C653F" w:rsidRPr="00261631">
        <w:rPr>
          <w:rFonts w:ascii="Times New Roman" w:eastAsia="Arial" w:hAnsi="Times New Roman" w:cs="Times New Roman"/>
          <w:bCs/>
          <w:sz w:val="28"/>
          <w:szCs w:val="28"/>
          <w:lang w:val="tg-Cyrl-TJ"/>
        </w:rPr>
        <w:t xml:space="preserve">the National Development Strategy of the Republic of Tajikistan for the period up to 2030 </w:t>
      </w:r>
      <w:bookmarkStart w:id="2" w:name="_Hlk146497015"/>
      <w:bookmarkEnd w:id="0"/>
      <w:r w:rsidR="003718FC" w:rsidRPr="00261631">
        <w:rPr>
          <w:rFonts w:ascii="Times New Roman" w:hAnsi="Times New Roman" w:cs="Times New Roman"/>
          <w:bCs/>
          <w:sz w:val="28"/>
          <w:szCs w:val="28"/>
          <w:lang w:val="tg-Cyrl-TJ"/>
        </w:rPr>
        <w:t xml:space="preserve">in order to achieve strategic goals and priorities, in particular, </w:t>
      </w:r>
      <w:r w:rsidR="003718FC" w:rsidRPr="00261631">
        <w:rPr>
          <w:rFonts w:ascii="Times New Roman" w:eastAsia="Times New Roman Tj" w:hAnsi="Times New Roman" w:cs="Times New Roman"/>
          <w:bCs/>
          <w:sz w:val="28"/>
          <w:szCs w:val="28"/>
          <w:lang w:val="tg-Cyrl-TJ"/>
        </w:rPr>
        <w:t xml:space="preserve">ensuring energy security and efficient use of electricity, getting rid of the communication deadlock and turning it into a transit country, ensuring food security and </w:t>
      </w:r>
      <w:r w:rsidR="000D3BCF">
        <w:rPr>
          <w:rFonts w:ascii="Times New Roman" w:eastAsia="Times New Roman Tj" w:hAnsi="Times New Roman" w:cs="Times New Roman"/>
          <w:bCs/>
          <w:sz w:val="28"/>
          <w:szCs w:val="28"/>
          <w:lang w:val="en-US"/>
        </w:rPr>
        <w:t xml:space="preserve">people’s </w:t>
      </w:r>
      <w:r w:rsidR="003718FC" w:rsidRPr="00261631">
        <w:rPr>
          <w:rFonts w:ascii="Times New Roman" w:eastAsia="Times New Roman Tj" w:hAnsi="Times New Roman" w:cs="Times New Roman"/>
          <w:bCs/>
          <w:sz w:val="28"/>
          <w:szCs w:val="28"/>
          <w:lang w:val="tg-Cyrl-TJ"/>
        </w:rPr>
        <w:t xml:space="preserve">access to </w:t>
      </w:r>
      <w:r w:rsidR="000D3BCF">
        <w:rPr>
          <w:rFonts w:ascii="Times New Roman" w:eastAsia="Times New Roman Tj" w:hAnsi="Times New Roman" w:cs="Times New Roman"/>
          <w:bCs/>
          <w:sz w:val="28"/>
          <w:szCs w:val="28"/>
          <w:lang w:val="en-US"/>
        </w:rPr>
        <w:t xml:space="preserve">good </w:t>
      </w:r>
      <w:r w:rsidR="003718FC" w:rsidRPr="00261631">
        <w:rPr>
          <w:rFonts w:ascii="Times New Roman" w:eastAsia="Times New Roman Tj" w:hAnsi="Times New Roman" w:cs="Times New Roman"/>
          <w:bCs/>
          <w:sz w:val="28"/>
          <w:szCs w:val="28"/>
          <w:lang w:val="tg-Cyrl-TJ"/>
        </w:rPr>
        <w:t>quality</w:t>
      </w:r>
      <w:r w:rsidR="000D3BCF">
        <w:rPr>
          <w:rFonts w:ascii="Times New Roman" w:eastAsia="Times New Roman Tj" w:hAnsi="Times New Roman" w:cs="Times New Roman"/>
          <w:bCs/>
          <w:sz w:val="28"/>
          <w:szCs w:val="28"/>
          <w:lang w:val="en-US"/>
        </w:rPr>
        <w:t xml:space="preserve"> nutrition</w:t>
      </w:r>
      <w:r w:rsidR="003718FC" w:rsidRPr="00261631">
        <w:rPr>
          <w:rFonts w:ascii="Times New Roman" w:eastAsia="Times New Roman Tj" w:hAnsi="Times New Roman" w:cs="Times New Roman"/>
          <w:bCs/>
          <w:sz w:val="28"/>
          <w:szCs w:val="28"/>
          <w:lang w:val="tg-Cyrl-TJ"/>
        </w:rPr>
        <w:t xml:space="preserve">, rapid industrialization of the country and </w:t>
      </w:r>
      <w:r w:rsidR="000D3BCF">
        <w:rPr>
          <w:rFonts w:ascii="Times New Roman" w:eastAsia="Times New Roman Tj" w:hAnsi="Times New Roman" w:cs="Times New Roman"/>
          <w:bCs/>
          <w:sz w:val="28"/>
          <w:szCs w:val="28"/>
          <w:lang w:val="en-US"/>
        </w:rPr>
        <w:t xml:space="preserve">expanding the </w:t>
      </w:r>
      <w:r w:rsidR="003718FC" w:rsidRPr="00261631">
        <w:rPr>
          <w:rFonts w:ascii="Times New Roman" w:eastAsia="Times New Roman Tj" w:hAnsi="Times New Roman" w:cs="Times New Roman"/>
          <w:bCs/>
          <w:sz w:val="28"/>
          <w:szCs w:val="28"/>
          <w:lang w:val="tg-Cyrl-TJ"/>
        </w:rPr>
        <w:t xml:space="preserve">productive employment </w:t>
      </w:r>
      <w:r w:rsidR="003718FC" w:rsidRPr="00261631">
        <w:rPr>
          <w:rFonts w:ascii="Times New Roman" w:hAnsi="Times New Roman" w:cs="Times New Roman"/>
          <w:bCs/>
          <w:sz w:val="28"/>
          <w:szCs w:val="28"/>
          <w:lang w:val="tg-Cyrl-TJ"/>
        </w:rPr>
        <w:t>significant works have been implemented.</w:t>
      </w:r>
    </w:p>
    <w:bookmarkEnd w:id="2"/>
    <w:p w14:paraId="4EA8F44C" w14:textId="4B752F2A" w:rsidR="002E67B8" w:rsidRPr="00261631" w:rsidRDefault="00E8644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At the same time, the integrated system of strategic planning was activated, and all sectors and regions of the country were covered with economic and social development programs.</w:t>
      </w:r>
    </w:p>
    <w:p w14:paraId="5E42851B" w14:textId="72AFB9B8" w:rsidR="002E67B8" w:rsidRPr="00261631" w:rsidRDefault="00E8644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Also, during this period, strategic planning documents of the national, regional and local levels were adopted, which laid a solid foundation for ensuring the stable development of the national economy and coordination of the strategic planning process.</w:t>
      </w:r>
    </w:p>
    <w:p w14:paraId="354A1EAF" w14:textId="215AB1A3" w:rsidR="002E67B8" w:rsidRPr="00261631" w:rsidRDefault="00E8644C"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 xml:space="preserve">In order to bring the process of development and evaluation of strategic planning documents into a unified system, the Law of the Republic of Tajikistan "On Strategic Planning and State Foresight" was adopted by the Resolution of the </w:t>
      </w:r>
      <w:r w:rsidR="00AA2F1A" w:rsidRPr="00261631">
        <w:rPr>
          <w:rFonts w:ascii="Times New Roman" w:hAnsi="Times New Roman" w:cs="Times New Roman"/>
          <w:sz w:val="28"/>
          <w:szCs w:val="28"/>
          <w:lang w:val="en-US"/>
        </w:rPr>
        <w:t xml:space="preserve">Majlisi Oli </w:t>
      </w:r>
      <w:r w:rsidRPr="00261631">
        <w:rPr>
          <w:rFonts w:ascii="Times New Roman" w:hAnsi="Times New Roman" w:cs="Times New Roman"/>
          <w:sz w:val="28"/>
          <w:szCs w:val="28"/>
          <w:lang w:val="tg-Cyrl-TJ"/>
        </w:rPr>
        <w:t>of the Republic of Tajikistan dated July 15, 2022, No. 301.</w:t>
      </w:r>
    </w:p>
    <w:p w14:paraId="111A92DA" w14:textId="1BEAEFC2" w:rsidR="00AA36BA" w:rsidRPr="00261631" w:rsidRDefault="0039653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In order to constantly monitor the process of development, implementation and evaluation of strategic planning documents under the Ministry of Economic Development and Trade as the secretariat of the National Development Council under the President of the Republic of Tajikistan, interdepartmental working groups have been established to review the process of strategic planning and the status of implementation of strategic planning documents</w:t>
      </w:r>
      <w:r w:rsidR="00AA2F1A" w:rsidRPr="00261631">
        <w:rPr>
          <w:rFonts w:ascii="Times New Roman" w:hAnsi="Times New Roman" w:cs="Times New Roman"/>
          <w:sz w:val="28"/>
          <w:szCs w:val="28"/>
          <w:lang w:val="en-US"/>
        </w:rPr>
        <w:t xml:space="preserve"> that to </w:t>
      </w:r>
      <w:r w:rsidRPr="00261631">
        <w:rPr>
          <w:rFonts w:ascii="Times New Roman" w:hAnsi="Times New Roman" w:cs="Times New Roman"/>
          <w:sz w:val="28"/>
          <w:szCs w:val="28"/>
          <w:lang w:val="tg-Cyrl-TJ"/>
        </w:rPr>
        <w:t>decide and send relevant reports to the Government of the country and the Ministry of Economic Development and Trade.</w:t>
      </w:r>
    </w:p>
    <w:p w14:paraId="2EA7AC94" w14:textId="77777777" w:rsidR="00434FB9" w:rsidRPr="00261631" w:rsidRDefault="00434FB9" w:rsidP="00AA36BA">
      <w:pPr>
        <w:pBdr>
          <w:bottom w:val="single" w:sz="4" w:space="30" w:color="FFFFFF"/>
        </w:pBdr>
        <w:spacing w:after="0" w:line="360" w:lineRule="auto"/>
        <w:ind w:firstLine="708"/>
        <w:jc w:val="center"/>
        <w:rPr>
          <w:rFonts w:ascii="Times New Roman" w:hAnsi="Times New Roman" w:cs="Times New Roman"/>
          <w:caps/>
          <w:sz w:val="28"/>
          <w:szCs w:val="28"/>
          <w:lang w:val="en-US"/>
        </w:rPr>
      </w:pPr>
    </w:p>
    <w:p w14:paraId="5853D32A" w14:textId="2F5D703D" w:rsidR="009C1446" w:rsidRPr="00033378" w:rsidRDefault="009C1446" w:rsidP="00AA36BA">
      <w:pPr>
        <w:pBdr>
          <w:bottom w:val="single" w:sz="4" w:space="30" w:color="FFFFFF"/>
        </w:pBdr>
        <w:spacing w:after="0" w:line="360" w:lineRule="auto"/>
        <w:ind w:firstLine="708"/>
        <w:jc w:val="center"/>
        <w:rPr>
          <w:rFonts w:ascii="Times New Roman" w:hAnsi="Times New Roman" w:cs="Times New Roman"/>
          <w:b/>
          <w:bCs/>
          <w:caps/>
          <w:sz w:val="28"/>
          <w:szCs w:val="28"/>
          <w:lang w:val="tg-Cyrl-TJ"/>
        </w:rPr>
      </w:pPr>
      <w:r w:rsidRPr="00033378">
        <w:rPr>
          <w:rFonts w:ascii="Times New Roman" w:hAnsi="Times New Roman" w:cs="Times New Roman"/>
          <w:b/>
          <w:bCs/>
          <w:caps/>
          <w:sz w:val="28"/>
          <w:szCs w:val="28"/>
          <w:lang w:val="tg-Cyrl-TJ"/>
        </w:rPr>
        <w:lastRenderedPageBreak/>
        <w:t>ensuring stable macroeconomic development and separate areas of the national economy</w:t>
      </w:r>
    </w:p>
    <w:p w14:paraId="0A7EFBC5" w14:textId="1B070423" w:rsidR="002E67B8" w:rsidRPr="00261631" w:rsidRDefault="008D0EB5"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r w:rsidRPr="00261631">
        <w:rPr>
          <w:rFonts w:ascii="Times New Roman" w:hAnsi="Times New Roman" w:cs="Times New Roman"/>
          <w:bCs/>
          <w:sz w:val="28"/>
          <w:szCs w:val="28"/>
          <w:lang w:val="tg-Cyrl-TJ"/>
        </w:rPr>
        <w:t xml:space="preserve">As a result of the implementation of constructive measures of the </w:t>
      </w:r>
      <w:r w:rsidR="00AA2F1A" w:rsidRPr="00261631">
        <w:rPr>
          <w:rFonts w:ascii="Times New Roman" w:hAnsi="Times New Roman" w:cs="Times New Roman"/>
          <w:bCs/>
          <w:sz w:val="28"/>
          <w:szCs w:val="28"/>
          <w:lang w:val="en-US"/>
        </w:rPr>
        <w:t>F</w:t>
      </w:r>
      <w:r w:rsidRPr="00261631">
        <w:rPr>
          <w:rFonts w:ascii="Times New Roman" w:hAnsi="Times New Roman" w:cs="Times New Roman"/>
          <w:bCs/>
          <w:sz w:val="28"/>
          <w:szCs w:val="28"/>
          <w:lang w:val="tg-Cyrl-TJ"/>
        </w:rPr>
        <w:t xml:space="preserve">ounder of </w:t>
      </w:r>
      <w:r w:rsidR="00AA2F1A" w:rsidRPr="00261631">
        <w:rPr>
          <w:rFonts w:ascii="Times New Roman" w:hAnsi="Times New Roman" w:cs="Times New Roman"/>
          <w:bCs/>
          <w:sz w:val="28"/>
          <w:szCs w:val="28"/>
          <w:lang w:val="en-US"/>
        </w:rPr>
        <w:t>P</w:t>
      </w:r>
      <w:r w:rsidRPr="00261631">
        <w:rPr>
          <w:rFonts w:ascii="Times New Roman" w:hAnsi="Times New Roman" w:cs="Times New Roman"/>
          <w:bCs/>
          <w:sz w:val="28"/>
          <w:szCs w:val="28"/>
          <w:lang w:val="tg-Cyrl-TJ"/>
        </w:rPr>
        <w:t xml:space="preserve">eace and </w:t>
      </w:r>
      <w:r w:rsidR="00AA2F1A" w:rsidRPr="00261631">
        <w:rPr>
          <w:rFonts w:ascii="Times New Roman" w:hAnsi="Times New Roman" w:cs="Times New Roman"/>
          <w:bCs/>
          <w:sz w:val="28"/>
          <w:szCs w:val="28"/>
          <w:lang w:val="en-US"/>
        </w:rPr>
        <w:t>N</w:t>
      </w:r>
      <w:r w:rsidR="00AA2F1A" w:rsidRPr="00261631">
        <w:rPr>
          <w:rFonts w:ascii="Times New Roman" w:hAnsi="Times New Roman" w:cs="Times New Roman"/>
          <w:bCs/>
          <w:sz w:val="28"/>
          <w:szCs w:val="28"/>
          <w:lang w:val="tg-Cyrl-TJ"/>
        </w:rPr>
        <w:t xml:space="preserve">ational </w:t>
      </w:r>
      <w:r w:rsidR="00AA2F1A" w:rsidRPr="00261631">
        <w:rPr>
          <w:rFonts w:ascii="Times New Roman" w:hAnsi="Times New Roman" w:cs="Times New Roman"/>
          <w:bCs/>
          <w:sz w:val="28"/>
          <w:szCs w:val="28"/>
          <w:lang w:val="en-US"/>
        </w:rPr>
        <w:t>U</w:t>
      </w:r>
      <w:r w:rsidRPr="00261631">
        <w:rPr>
          <w:rFonts w:ascii="Times New Roman" w:hAnsi="Times New Roman" w:cs="Times New Roman"/>
          <w:bCs/>
          <w:sz w:val="28"/>
          <w:szCs w:val="28"/>
          <w:lang w:val="tg-Cyrl-TJ"/>
        </w:rPr>
        <w:t xml:space="preserve">nity - the leader of the </w:t>
      </w:r>
      <w:r w:rsidR="00AA2F1A" w:rsidRPr="00261631">
        <w:rPr>
          <w:rFonts w:ascii="Times New Roman" w:hAnsi="Times New Roman" w:cs="Times New Roman"/>
          <w:bCs/>
          <w:sz w:val="28"/>
          <w:szCs w:val="28"/>
          <w:lang w:val="en-US"/>
        </w:rPr>
        <w:t>N</w:t>
      </w:r>
      <w:r w:rsidRPr="00261631">
        <w:rPr>
          <w:rFonts w:ascii="Times New Roman" w:hAnsi="Times New Roman" w:cs="Times New Roman"/>
          <w:bCs/>
          <w:sz w:val="28"/>
          <w:szCs w:val="28"/>
          <w:lang w:val="tg-Cyrl-TJ"/>
        </w:rPr>
        <w:t xml:space="preserve">ation, the President of the Republic of Tajikistan, Emomali Rahmon, and the goals and priorities of the country's medium-term development program, </w:t>
      </w:r>
      <w:r w:rsidR="0038588E" w:rsidRPr="00261631">
        <w:rPr>
          <w:rFonts w:ascii="Times New Roman" w:hAnsi="Times New Roman" w:cs="Times New Roman"/>
          <w:b/>
          <w:sz w:val="28"/>
          <w:szCs w:val="28"/>
          <w:lang w:val="tg-Cyrl-TJ"/>
        </w:rPr>
        <w:t xml:space="preserve">the nominal volume of the gross domestic product </w:t>
      </w:r>
      <w:r w:rsidR="00925DF6" w:rsidRPr="00261631">
        <w:rPr>
          <w:rFonts w:ascii="Times New Roman" w:hAnsi="Times New Roman" w:cs="Times New Roman"/>
          <w:bCs/>
          <w:sz w:val="28"/>
          <w:szCs w:val="28"/>
          <w:lang w:val="tg-Cyrl-TJ"/>
        </w:rPr>
        <w:t xml:space="preserve">in 2023 will be 131 billion somoni, and its real growth rate will be 8.3 percent. which is 80 billion somoni or 2.6 times more than the base year (2015) </w:t>
      </w:r>
      <w:r w:rsidRPr="00261631">
        <w:rPr>
          <w:rFonts w:ascii="Times New Roman" w:hAnsi="Times New Roman" w:cs="Times New Roman"/>
          <w:bCs/>
          <w:sz w:val="28"/>
          <w:szCs w:val="28"/>
          <w:lang w:val="az-Cyrl-AZ"/>
        </w:rPr>
        <w:t>.</w:t>
      </w:r>
    </w:p>
    <w:p w14:paraId="436426BB" w14:textId="3D715ABE" w:rsidR="00E13E9E" w:rsidRPr="00261631" w:rsidRDefault="00E13E9E" w:rsidP="00AA36BA">
      <w:pPr>
        <w:pBdr>
          <w:bottom w:val="single" w:sz="4" w:space="30" w:color="FFFFFF"/>
        </w:pBdr>
        <w:spacing w:after="0" w:line="360" w:lineRule="auto"/>
        <w:jc w:val="both"/>
        <w:rPr>
          <w:rFonts w:ascii="Times New Roman" w:hAnsi="Times New Roman" w:cs="Times New Roman"/>
          <w:bCs/>
          <w:sz w:val="28"/>
          <w:szCs w:val="28"/>
          <w:lang w:val="az-Cyrl-AZ"/>
        </w:rPr>
      </w:pPr>
      <w:r w:rsidRPr="00261631">
        <w:rPr>
          <w:rFonts w:ascii="Times New Roman" w:hAnsi="Times New Roman" w:cs="Times New Roman"/>
          <w:bCs/>
          <w:noProof/>
          <w:sz w:val="28"/>
          <w:szCs w:val="28"/>
          <w:lang w:val="az-Cyrl-AZ"/>
        </w:rPr>
        <w:drawing>
          <wp:inline distT="0" distB="0" distL="0" distR="0" wp14:anchorId="40B2EEFC" wp14:editId="42AFFB03">
            <wp:extent cx="5804453" cy="3200400"/>
            <wp:effectExtent l="0" t="0" r="6350" b="0"/>
            <wp:docPr id="3121237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7AAAA6" w14:textId="2F7D918A" w:rsidR="000009CA" w:rsidRPr="00261631" w:rsidRDefault="00E52AFE"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r w:rsidRPr="00261631">
        <w:rPr>
          <w:rFonts w:ascii="Times New Roman" w:hAnsi="Times New Roman" w:cs="Times New Roman"/>
          <w:b/>
          <w:sz w:val="28"/>
          <w:szCs w:val="28"/>
          <w:lang w:val="az-Cyrl-AZ"/>
        </w:rPr>
        <w:t xml:space="preserve">The gross domestic product per capita </w:t>
      </w:r>
      <w:r w:rsidR="008D0EB5" w:rsidRPr="00261631">
        <w:rPr>
          <w:rFonts w:ascii="Times New Roman" w:hAnsi="Times New Roman" w:cs="Times New Roman"/>
          <w:bCs/>
          <w:sz w:val="28"/>
          <w:szCs w:val="28"/>
          <w:lang w:val="tg-Cyrl-TJ"/>
        </w:rPr>
        <w:t xml:space="preserve">in 2023 equaled 12.9 </w:t>
      </w:r>
      <w:r w:rsidR="003A5ECE" w:rsidRPr="00261631">
        <w:rPr>
          <w:rFonts w:ascii="Times New Roman" w:hAnsi="Times New Roman" w:cs="Times New Roman"/>
          <w:bCs/>
          <w:sz w:val="28"/>
          <w:szCs w:val="28"/>
          <w:lang w:val="az-Cyrl-AZ"/>
        </w:rPr>
        <w:t xml:space="preserve">thousand </w:t>
      </w:r>
      <w:r w:rsidR="008D0EB5" w:rsidRPr="00261631">
        <w:rPr>
          <w:rFonts w:ascii="Times New Roman" w:hAnsi="Times New Roman" w:cs="Times New Roman"/>
          <w:bCs/>
          <w:sz w:val="28"/>
          <w:szCs w:val="28"/>
          <w:lang w:val="tg-Cyrl-TJ"/>
        </w:rPr>
        <w:t>somoni, compared to 2015 it increased by 6.8 thousand somoni or 2.1 times</w:t>
      </w:r>
      <w:r w:rsidR="00AA2F1A" w:rsidRPr="00261631">
        <w:rPr>
          <w:rFonts w:ascii="Times New Roman" w:hAnsi="Times New Roman" w:cs="Times New Roman"/>
          <w:bCs/>
          <w:sz w:val="28"/>
          <w:szCs w:val="28"/>
          <w:lang w:val="en-US"/>
        </w:rPr>
        <w:t xml:space="preserve"> more</w:t>
      </w:r>
      <w:r w:rsidR="008D0EB5" w:rsidRPr="00261631">
        <w:rPr>
          <w:rFonts w:ascii="Times New Roman" w:hAnsi="Times New Roman" w:cs="Times New Roman"/>
          <w:bCs/>
          <w:sz w:val="28"/>
          <w:szCs w:val="28"/>
          <w:lang w:val="tg-Cyrl-TJ"/>
        </w:rPr>
        <w:t>.</w:t>
      </w:r>
    </w:p>
    <w:p w14:paraId="2B15BDB8" w14:textId="509713B3" w:rsidR="000009CA" w:rsidRPr="00261631" w:rsidRDefault="000009CA" w:rsidP="00AA36BA">
      <w:pPr>
        <w:pBdr>
          <w:bottom w:val="single" w:sz="4" w:space="30" w:color="FFFFFF"/>
        </w:pBdr>
        <w:spacing w:after="0" w:line="360" w:lineRule="auto"/>
        <w:ind w:firstLine="708"/>
        <w:jc w:val="both"/>
        <w:rPr>
          <w:rFonts w:ascii="Times New Roman" w:hAnsi="Times New Roman" w:cs="Times New Roman"/>
          <w:sz w:val="28"/>
          <w:szCs w:val="28"/>
          <w:lang w:val="az-Cyrl-AZ"/>
        </w:rPr>
      </w:pPr>
      <w:r w:rsidRPr="00261631">
        <w:rPr>
          <w:rFonts w:ascii="Times New Roman" w:hAnsi="Times New Roman" w:cs="Times New Roman"/>
          <w:sz w:val="28"/>
          <w:szCs w:val="28"/>
          <w:lang w:val="az-Cyrl-AZ"/>
        </w:rPr>
        <w:t xml:space="preserve">In 2016-2023, the average annual growth of the economy was ensured at the level of 7.4 percent, and the real volume of the total domestic product increased by 2.4 times during this period </w:t>
      </w:r>
      <w:r w:rsidR="00DA46B6" w:rsidRPr="00261631">
        <w:rPr>
          <w:rFonts w:ascii="Times New Roman" w:hAnsi="Times New Roman" w:cs="Times New Roman"/>
          <w:sz w:val="28"/>
          <w:szCs w:val="28"/>
          <w:lang w:val="tg-Cyrl-TJ"/>
        </w:rPr>
        <w:t>.</w:t>
      </w:r>
    </w:p>
    <w:p w14:paraId="554DD643" w14:textId="4C9BAC47" w:rsidR="00852EE0" w:rsidRPr="00261631" w:rsidRDefault="007B6483"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bookmarkStart w:id="3" w:name="_Hlk146498156"/>
      <w:r w:rsidRPr="00261631">
        <w:rPr>
          <w:rFonts w:ascii="Times New Roman" w:hAnsi="Times New Roman" w:cs="Times New Roman"/>
          <w:b/>
          <w:sz w:val="28"/>
          <w:szCs w:val="28"/>
          <w:lang w:val="en-US"/>
        </w:rPr>
        <w:t>T</w:t>
      </w:r>
      <w:r w:rsidR="00852EE0" w:rsidRPr="00261631">
        <w:rPr>
          <w:rFonts w:ascii="Times New Roman" w:hAnsi="Times New Roman" w:cs="Times New Roman"/>
          <w:b/>
          <w:sz w:val="28"/>
          <w:szCs w:val="28"/>
          <w:lang w:val="tg-Cyrl-TJ"/>
        </w:rPr>
        <w:t xml:space="preserve">he economic growth </w:t>
      </w:r>
      <w:r w:rsidR="00852EE0" w:rsidRPr="00261631">
        <w:rPr>
          <w:rFonts w:ascii="Times New Roman" w:hAnsi="Times New Roman" w:cs="Times New Roman"/>
          <w:bCs/>
          <w:sz w:val="28"/>
          <w:szCs w:val="28"/>
          <w:lang w:val="tg-Cyrl-TJ"/>
        </w:rPr>
        <w:t>was provided on average by 8.6 percent, which shows the progress of the country's economy according to the industrial scenario</w:t>
      </w:r>
      <w:r w:rsidRPr="00261631">
        <w:rPr>
          <w:rFonts w:ascii="Times New Roman" w:hAnsi="Times New Roman" w:cs="Times New Roman"/>
          <w:bCs/>
          <w:sz w:val="28"/>
          <w:szCs w:val="28"/>
          <w:lang w:val="en-US"/>
        </w:rPr>
        <w:t xml:space="preserve"> in 2021-2023 years</w:t>
      </w:r>
      <w:r w:rsidR="00852EE0" w:rsidRPr="00261631">
        <w:rPr>
          <w:rFonts w:ascii="Times New Roman" w:hAnsi="Times New Roman" w:cs="Times New Roman"/>
          <w:bCs/>
          <w:sz w:val="28"/>
          <w:szCs w:val="28"/>
          <w:lang w:val="tg-Cyrl-TJ"/>
        </w:rPr>
        <w:t>.</w:t>
      </w:r>
    </w:p>
    <w:p w14:paraId="4FE40C3F" w14:textId="77777777" w:rsidR="007F37C2" w:rsidRPr="00261631" w:rsidRDefault="00DA46B6"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2023, </w:t>
      </w:r>
      <w:r w:rsidR="00852EE0" w:rsidRPr="00261631">
        <w:rPr>
          <w:rFonts w:ascii="Times New Roman" w:hAnsi="Times New Roman" w:cs="Times New Roman"/>
          <w:b/>
          <w:sz w:val="28"/>
          <w:szCs w:val="28"/>
          <w:lang w:val="tg-Cyrl-TJ"/>
        </w:rPr>
        <w:t xml:space="preserve">the rate of economic development </w:t>
      </w:r>
      <w:r w:rsidR="00852EE0" w:rsidRPr="00261631">
        <w:rPr>
          <w:rFonts w:ascii="Times New Roman" w:hAnsi="Times New Roman" w:cs="Times New Roman"/>
          <w:bCs/>
          <w:sz w:val="28"/>
          <w:szCs w:val="28"/>
          <w:lang w:val="tg-Cyrl-TJ"/>
        </w:rPr>
        <w:t xml:space="preserve">due to the increase in the production of agricultural products by 9%, industrial production by 12%, </w:t>
      </w:r>
      <w:r w:rsidR="00852EE0" w:rsidRPr="00261631">
        <w:rPr>
          <w:rFonts w:ascii="Times New Roman" w:hAnsi="Times New Roman" w:cs="Times New Roman"/>
          <w:bCs/>
          <w:sz w:val="28"/>
          <w:szCs w:val="28"/>
          <w:lang w:val="tg-Cyrl-TJ"/>
        </w:rPr>
        <w:lastRenderedPageBreak/>
        <w:t>transportation by 16.6%, paid services by 14.1%, capital investment by 22.5%, trade turnover by 13.4% and 9.8% of passengers were provided.</w:t>
      </w:r>
    </w:p>
    <w:p w14:paraId="5F1E2C32" w14:textId="5359EC54" w:rsidR="007F37C2" w:rsidRPr="00261631" w:rsidRDefault="00DA46B6"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bCs/>
          <w:sz w:val="28"/>
          <w:szCs w:val="28"/>
          <w:lang w:val="tg-Cyrl-TJ"/>
        </w:rPr>
        <w:t xml:space="preserve">In the 8 years of the implementation of the National Development Plan - 2030, </w:t>
      </w:r>
      <w:r w:rsidR="007F37C2" w:rsidRPr="00261631">
        <w:rPr>
          <w:rFonts w:ascii="Times New Roman" w:hAnsi="Times New Roman" w:cs="Times New Roman"/>
          <w:sz w:val="28"/>
          <w:szCs w:val="28"/>
          <w:lang w:val="tg-Cyrl-TJ"/>
        </w:rPr>
        <w:t>the actual amount of GDP has been provided in excess of the plan. The stable development of the national economy in 2016-2023 is mainly due to the increase in the volume of industrial production by 2.8 times, agriculture by 2 times, the total volume of foreign trade turnover by 1.9 times, passenger transportation by 1.6 times, paid services by 1.3 times, freight 1.6 times, and funding for capital was provided 2 times from all funding sources.</w:t>
      </w:r>
    </w:p>
    <w:p w14:paraId="250BC5AA" w14:textId="6AB9ADE5" w:rsidR="00103C30" w:rsidRPr="00261631" w:rsidRDefault="00103C3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At the same time, </w:t>
      </w:r>
      <w:r w:rsidRPr="00261631">
        <w:rPr>
          <w:rFonts w:ascii="Times New Roman" w:hAnsi="Times New Roman" w:cs="Times New Roman"/>
          <w:b/>
          <w:sz w:val="28"/>
          <w:szCs w:val="28"/>
          <w:lang w:val="tg-Cyrl-TJ"/>
        </w:rPr>
        <w:t xml:space="preserve">the share of industries in GDP increased </w:t>
      </w:r>
      <w:r w:rsidRPr="00261631">
        <w:rPr>
          <w:rFonts w:ascii="Times New Roman" w:hAnsi="Times New Roman" w:cs="Times New Roman"/>
          <w:bCs/>
          <w:sz w:val="28"/>
          <w:szCs w:val="28"/>
          <w:lang w:val="tg-Cyrl-TJ"/>
        </w:rPr>
        <w:t xml:space="preserve">from 12.8 percent in 2015 to 16.2 percent in 2023, </w:t>
      </w:r>
      <w:r w:rsidRPr="00261631">
        <w:rPr>
          <w:rFonts w:ascii="Times New Roman" w:hAnsi="Times New Roman" w:cs="Times New Roman"/>
          <w:b/>
          <w:sz w:val="28"/>
          <w:szCs w:val="28"/>
          <w:lang w:val="tg-Cyrl-TJ"/>
        </w:rPr>
        <w:t xml:space="preserve">the share of agriculture </w:t>
      </w:r>
      <w:r w:rsidRPr="00261631">
        <w:rPr>
          <w:rFonts w:ascii="Times New Roman" w:hAnsi="Times New Roman" w:cs="Times New Roman"/>
          <w:bCs/>
          <w:sz w:val="28"/>
          <w:szCs w:val="28"/>
          <w:lang w:val="tg-Cyrl-TJ"/>
        </w:rPr>
        <w:t xml:space="preserve">from 21.9 to 24.3 percent, and </w:t>
      </w:r>
      <w:r w:rsidRPr="00261631">
        <w:rPr>
          <w:rFonts w:ascii="Times New Roman" w:hAnsi="Times New Roman" w:cs="Times New Roman"/>
          <w:b/>
          <w:sz w:val="28"/>
          <w:szCs w:val="28"/>
          <w:lang w:val="tg-Cyrl-TJ"/>
        </w:rPr>
        <w:t xml:space="preserve">the share of services </w:t>
      </w:r>
      <w:r w:rsidRPr="00261631">
        <w:rPr>
          <w:rFonts w:ascii="Times New Roman" w:hAnsi="Times New Roman" w:cs="Times New Roman"/>
          <w:bCs/>
          <w:sz w:val="28"/>
          <w:szCs w:val="28"/>
          <w:lang w:val="tg-Cyrl-TJ"/>
        </w:rPr>
        <w:t>from 41.2 to 41.5 percent. percentage has increased and a favorable basis has been created for rapid industrialization of the country.</w:t>
      </w:r>
    </w:p>
    <w:bookmarkEnd w:id="3"/>
    <w:p w14:paraId="2605EE9E" w14:textId="6FB17D4C" w:rsidR="00C675FA" w:rsidRPr="00261631" w:rsidRDefault="002C739B" w:rsidP="00AA36BA">
      <w:pPr>
        <w:pBdr>
          <w:bottom w:val="single" w:sz="4" w:space="30" w:color="FFFFFF"/>
        </w:pBdr>
        <w:spacing w:after="0" w:line="360" w:lineRule="auto"/>
        <w:ind w:right="141"/>
        <w:jc w:val="both"/>
        <w:rPr>
          <w:rFonts w:ascii="Times New Roman" w:hAnsi="Times New Roman" w:cs="Times New Roman"/>
          <w:bCs/>
          <w:sz w:val="28"/>
          <w:szCs w:val="28"/>
          <w:lang w:val="az-Cyrl-AZ"/>
        </w:rPr>
      </w:pPr>
      <w:r w:rsidRPr="00C3602B">
        <w:rPr>
          <w:rFonts w:ascii="Times New Roman Tj" w:hAnsi="Times New Roman Tj" w:cs="Times New Roman"/>
          <w:b/>
          <w:noProof/>
          <w:sz w:val="28"/>
          <w:szCs w:val="28"/>
          <w:lang w:val="tg-Cyrl-TJ"/>
        </w:rPr>
        <w:drawing>
          <wp:inline distT="0" distB="0" distL="0" distR="0" wp14:anchorId="4DCFA582" wp14:editId="6D1CE2D9">
            <wp:extent cx="5887872" cy="3200400"/>
            <wp:effectExtent l="0" t="0" r="17780" b="0"/>
            <wp:docPr id="58980767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A729A" w:rsidRPr="00261631">
        <w:rPr>
          <w:rFonts w:ascii="Times New Roman" w:hAnsi="Times New Roman" w:cs="Times New Roman"/>
          <w:bCs/>
          <w:sz w:val="24"/>
          <w:szCs w:val="24"/>
          <w:lang w:val="az-Cyrl-AZ"/>
        </w:rPr>
        <w:t>Source: Statistical Agency under the President of the Republic of Tajikistan</w:t>
      </w:r>
    </w:p>
    <w:p w14:paraId="7603BE5B" w14:textId="77777777" w:rsidR="00C34043" w:rsidRPr="00261631" w:rsidRDefault="00E13E9E" w:rsidP="00AA36BA">
      <w:pPr>
        <w:pBdr>
          <w:bottom w:val="single" w:sz="4" w:space="30" w:color="FFFFFF"/>
        </w:pBdr>
        <w:spacing w:after="0" w:line="360" w:lineRule="auto"/>
        <w:ind w:right="141"/>
        <w:jc w:val="both"/>
        <w:rPr>
          <w:rFonts w:ascii="Times New Roman" w:hAnsi="Times New Roman" w:cs="Times New Roman"/>
          <w:bCs/>
          <w:sz w:val="28"/>
          <w:szCs w:val="28"/>
          <w:lang w:val="en-US"/>
        </w:rPr>
      </w:pPr>
      <w:r w:rsidRPr="00261631">
        <w:rPr>
          <w:rFonts w:ascii="Times New Roman" w:hAnsi="Times New Roman" w:cs="Times New Roman"/>
          <w:bCs/>
          <w:sz w:val="28"/>
          <w:szCs w:val="28"/>
          <w:lang w:val="az-Cyrl-AZ"/>
        </w:rPr>
        <w:tab/>
      </w:r>
    </w:p>
    <w:p w14:paraId="25AEC607" w14:textId="77777777" w:rsidR="00434FB9" w:rsidRPr="00261631" w:rsidRDefault="00434FB9" w:rsidP="00AA36BA">
      <w:pPr>
        <w:pBdr>
          <w:bottom w:val="single" w:sz="4" w:space="30" w:color="FFFFFF"/>
        </w:pBdr>
        <w:spacing w:after="0" w:line="360" w:lineRule="auto"/>
        <w:ind w:right="141"/>
        <w:jc w:val="both"/>
        <w:rPr>
          <w:rFonts w:ascii="Times New Roman" w:hAnsi="Times New Roman" w:cs="Times New Roman"/>
          <w:bCs/>
          <w:sz w:val="28"/>
          <w:szCs w:val="28"/>
          <w:lang w:val="en-US"/>
        </w:rPr>
      </w:pPr>
    </w:p>
    <w:p w14:paraId="520506B6" w14:textId="77777777" w:rsidR="00434FB9" w:rsidRPr="00261631" w:rsidRDefault="00434FB9" w:rsidP="00AA36BA">
      <w:pPr>
        <w:pBdr>
          <w:bottom w:val="single" w:sz="4" w:space="30" w:color="FFFFFF"/>
        </w:pBdr>
        <w:spacing w:after="0" w:line="360" w:lineRule="auto"/>
        <w:ind w:right="141"/>
        <w:jc w:val="both"/>
        <w:rPr>
          <w:rFonts w:ascii="Times New Roman" w:hAnsi="Times New Roman" w:cs="Times New Roman"/>
          <w:bCs/>
          <w:sz w:val="28"/>
          <w:szCs w:val="28"/>
          <w:lang w:val="en-US"/>
        </w:rPr>
      </w:pPr>
    </w:p>
    <w:p w14:paraId="2A22B512" w14:textId="636CC430" w:rsidR="005A3A33" w:rsidRPr="00261631"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az-Cyrl-AZ"/>
        </w:rPr>
      </w:pPr>
      <w:r w:rsidRPr="00261631">
        <w:rPr>
          <w:rFonts w:ascii="Times New Roman" w:hAnsi="Times New Roman" w:cs="Times New Roman"/>
          <w:sz w:val="28"/>
          <w:szCs w:val="28"/>
          <w:lang w:val="az-Cyrl-AZ"/>
        </w:rPr>
        <w:lastRenderedPageBreak/>
        <w:t xml:space="preserve">The volume of production of industrial products </w:t>
      </w:r>
      <w:r w:rsidR="00C34043" w:rsidRPr="00261631">
        <w:rPr>
          <w:rFonts w:ascii="Times New Roman" w:hAnsi="Times New Roman" w:cs="Times New Roman"/>
          <w:sz w:val="28"/>
          <w:szCs w:val="28"/>
          <w:lang w:val="az-Cyrl-AZ"/>
        </w:rPr>
        <w:t>increased from 16.9 billion somoni in 2015 to 46.8 billion somoni in 2023, or 2.8 times and 15% in real terms, as a result of which its share in GDP equaled 16.2%. compared to 2015, it increased by 3.9 percentage points.</w:t>
      </w:r>
    </w:p>
    <w:p w14:paraId="759DDB2D" w14:textId="31EA6FFF" w:rsidR="005A3A33" w:rsidRPr="00261631"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az-Cyrl-AZ"/>
        </w:rPr>
      </w:pPr>
      <w:r w:rsidRPr="00261631">
        <w:rPr>
          <w:rFonts w:ascii="Times New Roman" w:hAnsi="Times New Roman" w:cs="Times New Roman"/>
          <w:sz w:val="28"/>
          <w:szCs w:val="28"/>
          <w:lang w:val="az-Cyrl-AZ"/>
        </w:rPr>
        <w:t xml:space="preserve">The share of agriculture in the GDP in 2023 equaled </w:t>
      </w:r>
      <w:r w:rsidR="00434FB9" w:rsidRPr="00261631">
        <w:rPr>
          <w:rFonts w:ascii="Times New Roman" w:hAnsi="Times New Roman" w:cs="Times New Roman"/>
          <w:sz w:val="28"/>
          <w:szCs w:val="28"/>
          <w:lang w:val="en-US"/>
        </w:rPr>
        <w:t xml:space="preserve">to </w:t>
      </w:r>
      <w:r w:rsidRPr="00261631">
        <w:rPr>
          <w:rFonts w:ascii="Times New Roman" w:hAnsi="Times New Roman" w:cs="Times New Roman"/>
          <w:sz w:val="28"/>
          <w:szCs w:val="28"/>
          <w:lang w:val="az-Cyrl-AZ"/>
        </w:rPr>
        <w:t>24.3 percent, which is 3.2 percentage points higher than the expected indicator of the program. Such a situation indicates that it is impossible to switch from an agrarian-industrial model to an industrial-agrarian model, and it is necessary to implement the processing of agricultural products in industrial enterprises.</w:t>
      </w:r>
    </w:p>
    <w:p w14:paraId="15317773" w14:textId="46AB4389" w:rsidR="005A3A33" w:rsidRPr="00261631"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sz w:val="28"/>
          <w:szCs w:val="28"/>
        </w:rPr>
        <w:t xml:space="preserve">In this period volume general income budget state year to year growth from 16.6 billion somoni in 2015 to </w:t>
      </w:r>
      <w:r w:rsidR="00DE72E3" w:rsidRPr="00261631">
        <w:rPr>
          <w:rFonts w:ascii="Times New Roman" w:hAnsi="Times New Roman" w:cs="Times New Roman"/>
          <w:sz w:val="28"/>
          <w:szCs w:val="28"/>
          <w:lang w:val="tg-Cyrl-TJ"/>
        </w:rPr>
        <w:t xml:space="preserve">43.1 </w:t>
      </w:r>
      <w:r w:rsidRPr="00261631">
        <w:rPr>
          <w:rFonts w:ascii="Times New Roman" w:hAnsi="Times New Roman" w:cs="Times New Roman"/>
          <w:sz w:val="28"/>
          <w:szCs w:val="28"/>
        </w:rPr>
        <w:t xml:space="preserve">billion somoni in </w:t>
      </w:r>
      <w:r w:rsidR="00DE72E3" w:rsidRPr="00261631">
        <w:rPr>
          <w:rFonts w:ascii="Times New Roman" w:hAnsi="Times New Roman" w:cs="Times New Roman"/>
          <w:sz w:val="28"/>
          <w:szCs w:val="28"/>
          <w:lang w:val="tg-Cyrl-TJ"/>
        </w:rPr>
        <w:t>2023</w:t>
      </w:r>
      <w:r w:rsidRPr="00261631">
        <w:rPr>
          <w:rFonts w:ascii="Times New Roman" w:hAnsi="Times New Roman" w:cs="Times New Roman"/>
          <w:sz w:val="28"/>
          <w:szCs w:val="28"/>
        </w:rPr>
        <w:t xml:space="preserve"> equal became​</w:t>
      </w:r>
    </w:p>
    <w:p w14:paraId="1842AFE3" w14:textId="12D7DBD2" w:rsidR="005A3A33" w:rsidRPr="00261631"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b/>
          <w:sz w:val="28"/>
          <w:szCs w:val="28"/>
          <w:lang w:val="tg-Cyrl-TJ"/>
        </w:rPr>
        <w:t xml:space="preserve">The total expenditure of the state budget compared to the GDP in 2023 </w:t>
      </w:r>
      <w:r w:rsidRPr="00261631">
        <w:rPr>
          <w:rFonts w:ascii="Times New Roman" w:hAnsi="Times New Roman" w:cs="Times New Roman"/>
          <w:sz w:val="28"/>
          <w:szCs w:val="28"/>
          <w:lang w:val="tg-Cyrl-TJ"/>
        </w:rPr>
        <w:t>was 31.6%, which is 6.8% less than the planned plan.</w:t>
      </w:r>
    </w:p>
    <w:p w14:paraId="1E7585D6" w14:textId="2C14C125" w:rsidR="005A3A33" w:rsidRPr="00261631"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During the implementation of the Strategy, the monetary income of the population increased by 3.7 times, and the average salary of one employee increased by 2.1 times.</w:t>
      </w:r>
    </w:p>
    <w:p w14:paraId="7975CF70" w14:textId="77777777" w:rsidR="007016C3" w:rsidRPr="00261631"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During this period, the population of Tajikistan has increased from 8.5 million to 10.2 million people, compared to 2015 (baseline), it has increased by 1.7 million people or more than 1.2 times, which is unchanged at the level of the program's expected indicator plan. In 2023, the average life expectancy of the population increased to 76.3 years.</w:t>
      </w:r>
    </w:p>
    <w:p w14:paraId="77EA1A31" w14:textId="3E05A41D" w:rsidR="001512BC" w:rsidRPr="00261631" w:rsidRDefault="001512BC"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color w:val="333333"/>
          <w:sz w:val="28"/>
          <w:szCs w:val="28"/>
          <w:shd w:val="clear" w:color="auto" w:fill="FFFFFF"/>
          <w:lang w:val="tg-Cyrl-TJ"/>
        </w:rPr>
        <w:t>Analyzes show that the natural population growth due to the increase in birth rate and decrease in death rate during the period of independence is 2.1% on average every year.</w:t>
      </w:r>
    </w:p>
    <w:p w14:paraId="243CA1E4" w14:textId="77777777" w:rsidR="009C1446" w:rsidRPr="00261631" w:rsidRDefault="00A43FD4" w:rsidP="00AA36BA">
      <w:pPr>
        <w:pBdr>
          <w:bottom w:val="single" w:sz="4" w:space="30" w:color="FFFFFF"/>
        </w:pBdr>
        <w:spacing w:after="0" w:line="360" w:lineRule="auto"/>
        <w:ind w:right="141" w:firstLine="708"/>
        <w:jc w:val="both"/>
        <w:rPr>
          <w:rFonts w:ascii="Times New Roman" w:eastAsia="Arial" w:hAnsi="Times New Roman" w:cs="Times New Roman"/>
          <w:sz w:val="28"/>
          <w:szCs w:val="28"/>
          <w:lang w:val="tg-Cyrl-TJ"/>
        </w:rPr>
      </w:pPr>
      <w:r w:rsidRPr="00261631">
        <w:rPr>
          <w:rFonts w:ascii="Times New Roman" w:hAnsi="Times New Roman" w:cs="Times New Roman"/>
          <w:sz w:val="28"/>
          <w:szCs w:val="28"/>
          <w:lang w:val="tg-Cyrl-TJ"/>
        </w:rPr>
        <w:t xml:space="preserve">The poverty rate was reduced from 31.3 percent in 2015 to 21.2 percent in 2023. </w:t>
      </w:r>
      <w:r w:rsidRPr="00261631">
        <w:rPr>
          <w:rFonts w:ascii="Times New Roman" w:eastAsia="Arial" w:hAnsi="Times New Roman" w:cs="Times New Roman"/>
          <w:sz w:val="28"/>
          <w:szCs w:val="28"/>
          <w:lang w:val="tg-Cyrl-TJ"/>
        </w:rPr>
        <w:t>It should be noted that the Republic of Tajikistan was included by the World Bank in the list of 10 countries with a high rate of poverty reduction in the last 15 years.</w:t>
      </w:r>
    </w:p>
    <w:p w14:paraId="40E8C541" w14:textId="059F286E" w:rsidR="007016C3" w:rsidRPr="00261631"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 xml:space="preserve">In order to achieve the </w:t>
      </w:r>
      <w:r w:rsidR="007016C3" w:rsidRPr="00261631">
        <w:rPr>
          <w:rFonts w:ascii="Times New Roman" w:hAnsi="Times New Roman" w:cs="Times New Roman"/>
          <w:sz w:val="28"/>
          <w:szCs w:val="28"/>
          <w:lang w:val="tg-Cyrl-TJ"/>
        </w:rPr>
        <w:t xml:space="preserve">set goals in the conditions of existing geopolitical </w:t>
      </w:r>
      <w:r w:rsidR="00434FB9" w:rsidRPr="00261631">
        <w:rPr>
          <w:rFonts w:ascii="Times New Roman" w:hAnsi="Times New Roman" w:cs="Times New Roman"/>
          <w:sz w:val="28"/>
          <w:szCs w:val="28"/>
          <w:lang w:val="en-US"/>
        </w:rPr>
        <w:t>issues</w:t>
      </w:r>
      <w:r w:rsidR="007016C3" w:rsidRPr="00261631">
        <w:rPr>
          <w:rFonts w:ascii="Times New Roman" w:hAnsi="Times New Roman" w:cs="Times New Roman"/>
          <w:sz w:val="28"/>
          <w:szCs w:val="28"/>
          <w:lang w:val="tg-Cyrl-TJ"/>
        </w:rPr>
        <w:t xml:space="preserve">, trade conflicts, economic sanctions between countries and unstable price </w:t>
      </w:r>
      <w:r w:rsidR="007016C3" w:rsidRPr="00261631">
        <w:rPr>
          <w:rFonts w:ascii="Times New Roman" w:hAnsi="Times New Roman" w:cs="Times New Roman"/>
          <w:sz w:val="28"/>
          <w:szCs w:val="28"/>
          <w:lang w:val="tg-Cyrl-TJ"/>
        </w:rPr>
        <w:lastRenderedPageBreak/>
        <w:t>changes in world markets, taking necessary measures to prevent the impact of negative external factors, increasing the competitiveness of the national economy, implementing measures to stimulate economic activity, better creation of business and investment environment, strengthening of production capacity and creation of new jobs and supply of domestic food products to domestic markets are considered important.</w:t>
      </w:r>
    </w:p>
    <w:p w14:paraId="09875688" w14:textId="629FF83B" w:rsidR="007016C3" w:rsidRPr="00261631" w:rsidRDefault="007016C3"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Therefore, a number of significant reforms were carried out in the field of agriculture in the direction of the development of the private sector, land use, food security system, development of the appropriate legal framework and institutional changes, and the replanting areas were increased from 90 thousand to 213 thousand hectares.</w:t>
      </w:r>
    </w:p>
    <w:p w14:paraId="1AF1B630" w14:textId="77777777" w:rsidR="00824AEC" w:rsidRPr="00261631" w:rsidRDefault="00F15E96"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order to ensure the sustainable development of the agricultural sector, </w:t>
      </w:r>
      <w:r w:rsidR="00B1688E" w:rsidRPr="00261631">
        <w:rPr>
          <w:rFonts w:ascii="Times New Roman" w:hAnsi="Times New Roman" w:cs="Times New Roman"/>
          <w:sz w:val="28"/>
          <w:szCs w:val="28"/>
          <w:lang w:val="tg-Cyrl-TJ"/>
        </w:rPr>
        <w:t xml:space="preserve">the Concept of the organization and development of agro-industrial clusters in the Republic of Tajikistan for the period up to 2040 and </w:t>
      </w:r>
      <w:r w:rsidRPr="00261631">
        <w:rPr>
          <w:rFonts w:ascii="Times New Roman" w:hAnsi="Times New Roman" w:cs="Times New Roman"/>
          <w:sz w:val="28"/>
          <w:szCs w:val="28"/>
          <w:lang w:val="az-Cyrl-AZ"/>
        </w:rPr>
        <w:t>the Program for creating favorable conditions for the introduction of appropriate agricultural practices in the production of agricultural products (Global GAP International Standard) were developed and adopted.</w:t>
      </w:r>
      <w:r w:rsidRPr="00261631">
        <w:rPr>
          <w:rFonts w:ascii="Times New Roman" w:hAnsi="Times New Roman" w:cs="Times New Roman"/>
          <w:bCs/>
          <w:sz w:val="28"/>
          <w:szCs w:val="28"/>
          <w:lang w:val="tg-Cyrl-TJ"/>
        </w:rPr>
        <w:t xml:space="preserve"> </w:t>
      </w:r>
    </w:p>
    <w:p w14:paraId="4818413A" w14:textId="77777777" w:rsidR="00824AEC" w:rsidRPr="00261631" w:rsidRDefault="00F15E96"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bCs/>
          <w:sz w:val="28"/>
          <w:szCs w:val="28"/>
          <w:lang w:val="tg-Cyrl-TJ"/>
        </w:rPr>
        <w:t xml:space="preserve">Also, the Water Sector Reform Program of the Republic of Tajikistan for 2016-2025 </w:t>
      </w:r>
      <w:r w:rsidR="003A5ECE" w:rsidRPr="00261631">
        <w:rPr>
          <w:rFonts w:ascii="Times New Roman" w:hAnsi="Times New Roman" w:cs="Times New Roman"/>
          <w:sz w:val="28"/>
          <w:szCs w:val="28"/>
          <w:lang w:val="tg-Cyrl-TJ"/>
        </w:rPr>
        <w:t>was adopted, according to which measures were taken to improve the legal and institutional basis for the introduction of basin management and integration of water resources.</w:t>
      </w:r>
    </w:p>
    <w:p w14:paraId="33F5F133" w14:textId="77777777" w:rsidR="00824AEC" w:rsidRPr="00261631" w:rsidRDefault="00B1688E"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The water code was adopted in a new version, in which 5 basin areas were established, including the Syr Darya basin area, the Zarafshan basin area, the Panj basin area, the Vakhsh basin area and the Kofarnihan basin area.</w:t>
      </w:r>
    </w:p>
    <w:p w14:paraId="6CFF5CD7" w14:textId="77777777" w:rsidR="00824AEC" w:rsidRPr="00261631" w:rsidRDefault="00B1688E"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In order to adapt to the principles of basin management of water resources and market conditions, the Law of the Republic of Tajikistan "On Drinking Water Supply and Sanitation" was adopted, 4 river basin working groups were established in different regions of the country.</w:t>
      </w:r>
      <w:r w:rsidR="00824AEC" w:rsidRPr="00261631">
        <w:rPr>
          <w:rFonts w:ascii="Times New Roman" w:hAnsi="Times New Roman" w:cs="Times New Roman"/>
          <w:sz w:val="28"/>
          <w:szCs w:val="28"/>
          <w:lang w:val="tg-Cyrl-TJ"/>
        </w:rPr>
        <w:t xml:space="preserve"> </w:t>
      </w:r>
    </w:p>
    <w:p w14:paraId="3836B125" w14:textId="77777777" w:rsidR="00824AEC" w:rsidRPr="00261631" w:rsidRDefault="00754633"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lastRenderedPageBreak/>
        <w:t>During this period, the melioration condition of 50 thousand hectares of arable land was improved, and 23 thousand hectares of fallow land were brought into agricultural circulation.</w:t>
      </w:r>
    </w:p>
    <w:p w14:paraId="2448433B" w14:textId="77777777" w:rsidR="00824AEC" w:rsidRPr="00261631" w:rsidRDefault="00DB7BF0"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Currently, in the field of irrigation and melioration, a number of huge state investment projects in the direction of construction and renovation of irrigation networks in the amount of 165 million US dollars are being implemented.</w:t>
      </w:r>
    </w:p>
    <w:p w14:paraId="57BF47EA" w14:textId="47F8E5E4" w:rsidR="00824AEC" w:rsidRPr="00261631" w:rsidRDefault="00B179D8"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t xml:space="preserve">The share of agriculture in the GDP </w:t>
      </w:r>
      <w:r w:rsidRPr="00261631">
        <w:rPr>
          <w:rFonts w:ascii="Times New Roman" w:hAnsi="Times New Roman" w:cs="Times New Roman"/>
          <w:bCs/>
          <w:sz w:val="28"/>
          <w:szCs w:val="28"/>
          <w:lang w:val="tg-Cyrl-TJ"/>
        </w:rPr>
        <w:t>in 2023 equaled</w:t>
      </w:r>
      <w:r w:rsidR="00434FB9" w:rsidRPr="00261631">
        <w:rPr>
          <w:rFonts w:ascii="Times New Roman" w:hAnsi="Times New Roman" w:cs="Times New Roman"/>
          <w:bCs/>
          <w:sz w:val="28"/>
          <w:szCs w:val="28"/>
          <w:lang w:val="en-US"/>
        </w:rPr>
        <w:t xml:space="preserve"> to</w:t>
      </w:r>
      <w:r w:rsidRPr="00261631">
        <w:rPr>
          <w:rFonts w:ascii="Times New Roman" w:hAnsi="Times New Roman" w:cs="Times New Roman"/>
          <w:bCs/>
          <w:sz w:val="28"/>
          <w:szCs w:val="28"/>
          <w:lang w:val="tg-Cyrl-TJ"/>
        </w:rPr>
        <w:t xml:space="preserve"> 24.3 percent, which is 1.7 percentage points higher than in 2020 and 2.4 percentage points higher than in 2015.</w:t>
      </w:r>
    </w:p>
    <w:p w14:paraId="6A304F17" w14:textId="77777777" w:rsidR="00824AEC" w:rsidRPr="00261631" w:rsidRDefault="00B179D8"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261631">
        <w:rPr>
          <w:rFonts w:ascii="Times New Roman" w:hAnsi="Times New Roman" w:cs="Times New Roman"/>
          <w:b/>
          <w:sz w:val="28"/>
          <w:szCs w:val="28"/>
          <w:lang w:val="tg-Cyrl-TJ"/>
        </w:rPr>
        <w:t xml:space="preserve">The increase of </w:t>
      </w:r>
      <w:r w:rsidRPr="00261631">
        <w:rPr>
          <w:rFonts w:ascii="Times New Roman" w:hAnsi="Times New Roman" w:cs="Times New Roman"/>
          <w:b/>
          <w:sz w:val="28"/>
          <w:szCs w:val="28"/>
          <w:lang w:val="az-Cyrl-AZ"/>
        </w:rPr>
        <w:t xml:space="preserve">total agricultural products </w:t>
      </w:r>
      <w:r w:rsidRPr="00261631">
        <w:rPr>
          <w:rFonts w:ascii="Times New Roman" w:hAnsi="Times New Roman" w:cs="Times New Roman"/>
          <w:bCs/>
          <w:sz w:val="28"/>
          <w:szCs w:val="28"/>
          <w:lang w:val="az-Cyrl-AZ"/>
        </w:rPr>
        <w:t>in 2023 is ensured by 109 percent, which is 21 percentage points less than the program plan.</w:t>
      </w:r>
    </w:p>
    <w:p w14:paraId="5C182551" w14:textId="77777777" w:rsidR="00824AEC" w:rsidRPr="00261631" w:rsidRDefault="00B1688E"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261631">
        <w:rPr>
          <w:rFonts w:ascii="Times New Roman" w:hAnsi="Times New Roman" w:cs="Times New Roman"/>
          <w:bCs/>
          <w:sz w:val="28"/>
          <w:szCs w:val="28"/>
          <w:lang w:val="az-Cyrl-AZ"/>
        </w:rPr>
        <w:t>In 2023, the total volume of production of agricultural products equaled 63.1 billion somoni, which increased by 47.4% compared to 2020.</w:t>
      </w:r>
    </w:p>
    <w:p w14:paraId="08AA7019" w14:textId="77777777" w:rsidR="00824AEC" w:rsidRPr="00261631" w:rsidRDefault="00B1688E"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261631">
        <w:rPr>
          <w:rFonts w:ascii="Times New Roman" w:hAnsi="Times New Roman" w:cs="Times New Roman"/>
          <w:bCs/>
          <w:sz w:val="28"/>
          <w:szCs w:val="28"/>
          <w:lang w:val="az-Cyrl-AZ"/>
        </w:rPr>
        <w:t xml:space="preserve">During this period, </w:t>
      </w:r>
      <w:r w:rsidRPr="00261631">
        <w:rPr>
          <w:rFonts w:ascii="Times New Roman" w:hAnsi="Times New Roman" w:cs="Times New Roman"/>
          <w:b/>
          <w:sz w:val="28"/>
          <w:szCs w:val="28"/>
          <w:lang w:val="az-Cyrl-AZ"/>
        </w:rPr>
        <w:t xml:space="preserve">the share of plant breeding </w:t>
      </w:r>
      <w:r w:rsidRPr="00261631">
        <w:rPr>
          <w:rFonts w:ascii="Times New Roman" w:hAnsi="Times New Roman" w:cs="Times New Roman"/>
          <w:bCs/>
          <w:sz w:val="28"/>
          <w:szCs w:val="28"/>
          <w:lang w:val="az-Cyrl-AZ"/>
        </w:rPr>
        <w:t xml:space="preserve">is 68.8 percent and </w:t>
      </w:r>
      <w:r w:rsidRPr="00261631">
        <w:rPr>
          <w:rFonts w:ascii="Times New Roman" w:hAnsi="Times New Roman" w:cs="Times New Roman"/>
          <w:b/>
          <w:sz w:val="28"/>
          <w:szCs w:val="28"/>
          <w:lang w:val="az-Cyrl-AZ"/>
        </w:rPr>
        <w:t xml:space="preserve">livestock breeding </w:t>
      </w:r>
      <w:r w:rsidRPr="00261631">
        <w:rPr>
          <w:rFonts w:ascii="Times New Roman" w:hAnsi="Times New Roman" w:cs="Times New Roman"/>
          <w:bCs/>
          <w:sz w:val="28"/>
          <w:szCs w:val="28"/>
          <w:lang w:val="az-Cyrl-AZ"/>
        </w:rPr>
        <w:t>is 31.2 percent of the total volume of agricultural products.</w:t>
      </w:r>
    </w:p>
    <w:p w14:paraId="4C819029" w14:textId="04ECD9EC" w:rsidR="00824AEC" w:rsidRPr="00261631" w:rsidRDefault="00B1688E"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2022, </w:t>
      </w:r>
      <w:r w:rsidRPr="00261631">
        <w:rPr>
          <w:rFonts w:ascii="Times New Roman" w:hAnsi="Times New Roman" w:cs="Times New Roman"/>
          <w:b/>
          <w:sz w:val="28"/>
          <w:szCs w:val="28"/>
          <w:lang w:val="tg-Cyrl-TJ"/>
        </w:rPr>
        <w:t xml:space="preserve">the level of mechanization of agricultural production </w:t>
      </w:r>
      <w:r w:rsidRPr="00261631">
        <w:rPr>
          <w:rFonts w:ascii="Times New Roman" w:hAnsi="Times New Roman" w:cs="Times New Roman"/>
          <w:bCs/>
          <w:sz w:val="28"/>
          <w:szCs w:val="28"/>
          <w:lang w:val="tg-Cyrl-TJ"/>
        </w:rPr>
        <w:t>reached 65 percent, which is 6 percentage points less than the planned program.</w:t>
      </w:r>
      <w:bookmarkStart w:id="4" w:name="_Hlk146500138"/>
    </w:p>
    <w:p w14:paraId="78833C04" w14:textId="77777777" w:rsidR="00824AEC" w:rsidRPr="00261631" w:rsidRDefault="0059088B"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Regardless of the negative impact of external factors, drought and the restriction of food imports in the republic, significant successes were achieved in connection with the improvement of food security and the enrichment of the domestic market with agricultural products.</w:t>
      </w:r>
    </w:p>
    <w:p w14:paraId="3F94E788" w14:textId="77777777" w:rsidR="00E1024A" w:rsidRPr="00261631" w:rsidRDefault="00B21ADD"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261631">
        <w:rPr>
          <w:rFonts w:ascii="Times New Roman" w:hAnsi="Times New Roman" w:cs="Times New Roman"/>
          <w:bCs/>
          <w:sz w:val="28"/>
          <w:szCs w:val="28"/>
          <w:lang w:val="az-Cyrl-AZ"/>
        </w:rPr>
        <w:t xml:space="preserve">During the implementation of the strategy, even despite the coronavirus pandemic, agriculture remained one of the main sources of economic development of the country, </w:t>
      </w:r>
      <w:r w:rsidRPr="00261631">
        <w:rPr>
          <w:rFonts w:ascii="Times New Roman" w:hAnsi="Times New Roman" w:cs="Times New Roman"/>
          <w:b/>
          <w:sz w:val="28"/>
          <w:szCs w:val="28"/>
          <w:lang w:val="az-Cyrl-AZ"/>
        </w:rPr>
        <w:t xml:space="preserve">the average annual growth rate of agricultural production </w:t>
      </w:r>
      <w:r w:rsidRPr="00261631">
        <w:rPr>
          <w:rFonts w:ascii="Times New Roman" w:hAnsi="Times New Roman" w:cs="Times New Roman"/>
          <w:bCs/>
          <w:sz w:val="28"/>
          <w:szCs w:val="28"/>
          <w:lang w:val="az-Cyrl-AZ"/>
        </w:rPr>
        <w:t xml:space="preserve">was 6.9 percent, and </w:t>
      </w:r>
      <w:r w:rsidR="003A5ECE" w:rsidRPr="00261631">
        <w:rPr>
          <w:rFonts w:ascii="Times New Roman" w:hAnsi="Times New Roman" w:cs="Times New Roman"/>
          <w:bCs/>
          <w:sz w:val="28"/>
          <w:szCs w:val="28"/>
          <w:lang w:val="az-Cyrl-AZ"/>
        </w:rPr>
        <w:t>the volume of agricultural products increased by 2 times.</w:t>
      </w:r>
    </w:p>
    <w:p w14:paraId="2B844242" w14:textId="7883156A" w:rsidR="001A54CB" w:rsidRPr="00261631" w:rsidRDefault="00824AEC" w:rsidP="006C14E6">
      <w:pPr>
        <w:pBdr>
          <w:bottom w:val="single" w:sz="4" w:space="30" w:color="FFFFFF"/>
        </w:pBdr>
        <w:spacing w:after="0" w:line="360" w:lineRule="auto"/>
        <w:ind w:right="141" w:firstLine="708"/>
        <w:jc w:val="both"/>
        <w:rPr>
          <w:rFonts w:ascii="Times New Roman" w:hAnsi="Times New Roman" w:cs="Times New Roman"/>
          <w:b/>
          <w:sz w:val="28"/>
          <w:szCs w:val="28"/>
          <w:lang w:val="az-Cyrl-AZ"/>
        </w:rPr>
      </w:pPr>
      <w:r w:rsidRPr="00261631">
        <w:rPr>
          <w:rFonts w:ascii="Times New Roman" w:hAnsi="Times New Roman" w:cs="Times New Roman"/>
          <w:bCs/>
          <w:sz w:val="28"/>
          <w:szCs w:val="28"/>
          <w:lang w:val="tg-Cyrl-TJ"/>
        </w:rPr>
        <w:t xml:space="preserve">Only in 2023, the production of cereals will increase to 1.8 million tons, potatoes to 1.2 million tons, vegetables and fruits to 3.1 million tons, eggs to 1.2 billion, poultry meat to 55.4 thousand tons, and fish to 5.5 million tons were delivered. During this period, production of poultry meat increased 8 times, eggs 3.4 times and fish 2.3 times, and import of poultry meat decreased 27 times. </w:t>
      </w:r>
      <w:r w:rsidR="0005767E" w:rsidRPr="00261631">
        <w:rPr>
          <w:rFonts w:ascii="Times New Roman" w:hAnsi="Times New Roman" w:cs="Times New Roman"/>
          <w:bCs/>
          <w:sz w:val="28"/>
          <w:szCs w:val="28"/>
          <w:lang w:val="az-Cyrl-AZ"/>
        </w:rPr>
        <w:t xml:space="preserve">During </w:t>
      </w:r>
      <w:r w:rsidR="0005767E" w:rsidRPr="00261631">
        <w:rPr>
          <w:rFonts w:ascii="Times New Roman" w:hAnsi="Times New Roman" w:cs="Times New Roman"/>
          <w:bCs/>
          <w:sz w:val="28"/>
          <w:szCs w:val="28"/>
          <w:lang w:val="az-Cyrl-AZ"/>
        </w:rPr>
        <w:lastRenderedPageBreak/>
        <w:t xml:space="preserve">this period, the rate of growth of food production in the country was higher than the rate of population growth, which is evidenced by </w:t>
      </w:r>
      <w:bookmarkEnd w:id="4"/>
      <w:r w:rsidR="0005767E" w:rsidRPr="00261631">
        <w:rPr>
          <w:rFonts w:ascii="Times New Roman" w:hAnsi="Times New Roman" w:cs="Times New Roman"/>
          <w:b/>
          <w:sz w:val="28"/>
          <w:szCs w:val="28"/>
          <w:lang w:val="az-Cyrl-AZ"/>
        </w:rPr>
        <w:t>the increase in per capita production of most types of food products .</w:t>
      </w:r>
    </w:p>
    <w:p w14:paraId="5DA1D0BD" w14:textId="3298403C" w:rsidR="0013021C" w:rsidRPr="00261631" w:rsidRDefault="0013021C" w:rsidP="00AA36BA">
      <w:pPr>
        <w:pBdr>
          <w:bottom w:val="single" w:sz="4" w:space="30" w:color="FFFFFF"/>
        </w:pBdr>
        <w:spacing w:after="0" w:line="360" w:lineRule="auto"/>
        <w:ind w:firstLine="142"/>
        <w:jc w:val="both"/>
        <w:rPr>
          <w:rFonts w:ascii="Times New Roman" w:hAnsi="Times New Roman" w:cs="Times New Roman"/>
          <w:b/>
          <w:sz w:val="28"/>
          <w:szCs w:val="28"/>
          <w:lang w:val="en-US"/>
        </w:rPr>
      </w:pPr>
      <w:r w:rsidRPr="00261631">
        <w:rPr>
          <w:rFonts w:ascii="Times New Roman" w:hAnsi="Times New Roman" w:cs="Times New Roman"/>
          <w:b/>
          <w:noProof/>
          <w:sz w:val="28"/>
          <w:szCs w:val="28"/>
          <w:lang w:val="en-US"/>
        </w:rPr>
        <w:drawing>
          <wp:inline distT="0" distB="0" distL="0" distR="0" wp14:anchorId="244961DD" wp14:editId="6F28F9CA">
            <wp:extent cx="5796501" cy="3255645"/>
            <wp:effectExtent l="0" t="0" r="13970" b="1905"/>
            <wp:docPr id="95684710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3D80A3" w14:textId="3624D695" w:rsidR="00C675FA" w:rsidRPr="00261631" w:rsidRDefault="00063246" w:rsidP="00AA36BA">
      <w:pPr>
        <w:pBdr>
          <w:bottom w:val="single" w:sz="4" w:space="30" w:color="FFFFFF"/>
        </w:pBdr>
        <w:spacing w:after="0" w:line="360" w:lineRule="auto"/>
        <w:jc w:val="both"/>
        <w:rPr>
          <w:rFonts w:ascii="Times New Roman" w:hAnsi="Times New Roman" w:cs="Times New Roman"/>
          <w:bCs/>
          <w:sz w:val="24"/>
          <w:szCs w:val="24"/>
          <w:lang w:val="az-Cyrl-AZ"/>
        </w:rPr>
      </w:pPr>
      <w:r w:rsidRPr="00261631">
        <w:rPr>
          <w:rFonts w:ascii="Times New Roman" w:hAnsi="Times New Roman" w:cs="Times New Roman"/>
          <w:bCs/>
          <w:sz w:val="28"/>
          <w:szCs w:val="28"/>
          <w:lang w:val="az-Cyrl-AZ"/>
        </w:rPr>
        <w:t xml:space="preserve">     </w:t>
      </w:r>
      <w:r w:rsidR="00C675FA" w:rsidRPr="00261631">
        <w:rPr>
          <w:rFonts w:ascii="Times New Roman" w:hAnsi="Times New Roman" w:cs="Times New Roman"/>
          <w:bCs/>
          <w:sz w:val="24"/>
          <w:szCs w:val="24"/>
          <w:lang w:val="az-Cyrl-AZ"/>
        </w:rPr>
        <w:t>Source: Statistical Agency under the President of the Republic of Tajikistan</w:t>
      </w:r>
    </w:p>
    <w:p w14:paraId="66415786" w14:textId="3F421AFC" w:rsidR="00910517" w:rsidRPr="00261631" w:rsidRDefault="0059088B"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bookmarkStart w:id="5" w:name="_Hlk146500170"/>
      <w:r w:rsidRPr="00261631">
        <w:rPr>
          <w:rFonts w:ascii="Times New Roman" w:hAnsi="Times New Roman" w:cs="Times New Roman"/>
          <w:bCs/>
          <w:sz w:val="28"/>
          <w:szCs w:val="28"/>
          <w:lang w:val="az-Cyrl-AZ"/>
        </w:rPr>
        <w:t xml:space="preserve">As a result of these measures, </w:t>
      </w:r>
      <w:r w:rsidRPr="00261631">
        <w:rPr>
          <w:rFonts w:ascii="Times New Roman" w:hAnsi="Times New Roman" w:cs="Times New Roman"/>
          <w:b/>
          <w:sz w:val="28"/>
          <w:szCs w:val="28"/>
          <w:lang w:val="az-Cyrl-AZ"/>
        </w:rPr>
        <w:t xml:space="preserve">the level of self-sufficiency </w:t>
      </w:r>
      <w:r w:rsidR="00D55C9B" w:rsidRPr="00261631">
        <w:rPr>
          <w:rFonts w:ascii="Times New Roman" w:hAnsi="Times New Roman" w:cs="Times New Roman"/>
          <w:bCs/>
          <w:sz w:val="28"/>
          <w:szCs w:val="28"/>
          <w:lang w:val="az-Cyrl-AZ"/>
        </w:rPr>
        <w:t>in potatoes is 118%, vegetables and fruits are 250%, milk and dairy products are 92%, meat and meat products are 96%, and eggs are 102%, which is even higher than a number of target indicators for 2025.</w:t>
      </w:r>
    </w:p>
    <w:bookmarkEnd w:id="5"/>
    <w:p w14:paraId="16AEF4A2" w14:textId="161BCFF7" w:rsidR="00910517" w:rsidRPr="00261631" w:rsidRDefault="00824AEC"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r w:rsidRPr="00261631">
        <w:rPr>
          <w:rFonts w:ascii="Times New Roman" w:hAnsi="Times New Roman" w:cs="Times New Roman"/>
          <w:bCs/>
          <w:sz w:val="28"/>
          <w:szCs w:val="28"/>
          <w:lang w:val="az-Cyrl-AZ"/>
        </w:rPr>
        <w:t xml:space="preserve">( </w:t>
      </w:r>
      <w:r w:rsidR="00910517" w:rsidRPr="00261631">
        <w:rPr>
          <w:rFonts w:ascii="Times New Roman" w:hAnsi="Times New Roman" w:cs="Times New Roman"/>
          <w:bCs/>
          <w:i/>
          <w:iCs/>
          <w:sz w:val="28"/>
          <w:szCs w:val="28"/>
          <w:lang w:val="az-Cyrl-AZ"/>
        </w:rPr>
        <w:t xml:space="preserve">For information, according to </w:t>
      </w:r>
      <w:r w:rsidR="00910517" w:rsidRPr="00261631">
        <w:rPr>
          <w:rFonts w:ascii="Times New Roman" w:hAnsi="Times New Roman" w:cs="Times New Roman"/>
          <w:i/>
          <w:iCs/>
          <w:sz w:val="28"/>
          <w:szCs w:val="28"/>
          <w:lang w:val="az-Cyrl-AZ"/>
        </w:rPr>
        <w:t xml:space="preserve">the medium-term development program of the Republic of Tajikistan for the years </w:t>
      </w:r>
      <w:r w:rsidR="00910517" w:rsidRPr="00261631">
        <w:rPr>
          <w:rFonts w:ascii="Times New Roman" w:hAnsi="Times New Roman" w:cs="Times New Roman"/>
          <w:i/>
          <w:iCs/>
          <w:sz w:val="28"/>
          <w:szCs w:val="28"/>
          <w:lang w:val="tg-Cyrl-TJ"/>
        </w:rPr>
        <w:t xml:space="preserve">2021-2025, one of the main goals of the development of the agricultural </w:t>
      </w:r>
      <w:r w:rsidR="0017038C" w:rsidRPr="00261631">
        <w:rPr>
          <w:rFonts w:ascii="Times New Roman" w:hAnsi="Times New Roman" w:cs="Times New Roman"/>
          <w:i/>
          <w:iCs/>
          <w:sz w:val="28"/>
          <w:szCs w:val="28"/>
          <w:lang w:val="tg-Cyrl-TJ"/>
        </w:rPr>
        <w:t xml:space="preserve">sector </w:t>
      </w:r>
      <w:r w:rsidR="00910517" w:rsidRPr="00261631">
        <w:rPr>
          <w:rFonts w:ascii="Times New Roman" w:hAnsi="Times New Roman" w:cs="Times New Roman"/>
          <w:i/>
          <w:iCs/>
          <w:sz w:val="28"/>
          <w:szCs w:val="28"/>
          <w:lang w:val="az-Cyrl-AZ"/>
        </w:rPr>
        <w:t xml:space="preserve">by 2025 is to achieve the level of food self-sufficiency up to 70 percent, including in terms of basic food products (wheat, potatoes, vegetable oil and rice) </w:t>
      </w:r>
      <w:r w:rsidR="00910517" w:rsidRPr="00261631">
        <w:rPr>
          <w:rFonts w:ascii="Times New Roman" w:hAnsi="Times New Roman" w:cs="Times New Roman"/>
          <w:bCs/>
          <w:i/>
          <w:iCs/>
          <w:sz w:val="28"/>
          <w:szCs w:val="28"/>
          <w:lang w:val="az-Cyrl-AZ"/>
        </w:rPr>
        <w:t xml:space="preserve">up </w:t>
      </w:r>
      <w:r w:rsidR="00910517" w:rsidRPr="00261631">
        <w:rPr>
          <w:rFonts w:ascii="Times New Roman" w:hAnsi="Times New Roman" w:cs="Times New Roman"/>
          <w:i/>
          <w:iCs/>
          <w:sz w:val="28"/>
          <w:szCs w:val="28"/>
          <w:lang w:val="az-Cyrl-AZ"/>
        </w:rPr>
        <w:t xml:space="preserve">to 80 percent </w:t>
      </w:r>
      <w:r w:rsidRPr="00261631">
        <w:rPr>
          <w:rFonts w:ascii="Times New Roman" w:hAnsi="Times New Roman" w:cs="Times New Roman"/>
          <w:bCs/>
          <w:sz w:val="28"/>
          <w:szCs w:val="28"/>
          <w:lang w:val="az-Cyrl-AZ"/>
        </w:rPr>
        <w:t>)</w:t>
      </w:r>
    </w:p>
    <w:p w14:paraId="213F70D1" w14:textId="6EF4DBFB" w:rsidR="00824AEC" w:rsidRPr="00261631" w:rsidRDefault="00824AE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One of the priority areas of </w:t>
      </w:r>
      <w:r w:rsidR="002225EE" w:rsidRPr="00261631">
        <w:rPr>
          <w:rFonts w:ascii="Times New Roman" w:hAnsi="Times New Roman" w:cs="Times New Roman"/>
          <w:bCs/>
          <w:sz w:val="28"/>
          <w:szCs w:val="28"/>
          <w:lang w:val="tg-Cyrl-TJ"/>
        </w:rPr>
        <w:t>NDS</w:t>
      </w:r>
      <w:r w:rsidRPr="00261631">
        <w:rPr>
          <w:rFonts w:ascii="Times New Roman" w:hAnsi="Times New Roman" w:cs="Times New Roman"/>
          <w:bCs/>
          <w:sz w:val="28"/>
          <w:szCs w:val="28"/>
          <w:lang w:val="tg-Cyrl-TJ"/>
        </w:rPr>
        <w:t>-2030 is to change the economic structure of the country from agrarian-industrial to industrial-agrarian, where it is envisaged to increase the share of industry in GDP to 20-21% (according to the industrial-industrial scenario).</w:t>
      </w:r>
    </w:p>
    <w:p w14:paraId="3D24DD27" w14:textId="3512D399" w:rsidR="0005767E"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lastRenderedPageBreak/>
        <w:t xml:space="preserve">The volume of production of industrial products </w:t>
      </w:r>
      <w:r w:rsidRPr="00261631">
        <w:rPr>
          <w:rFonts w:ascii="Times New Roman" w:hAnsi="Times New Roman" w:cs="Times New Roman"/>
          <w:bCs/>
          <w:sz w:val="28"/>
          <w:szCs w:val="28"/>
          <w:lang w:val="tg-Cyrl-TJ"/>
        </w:rPr>
        <w:t>has increased from 16.9 billion somoni in 2015 to 46.8 billion somoni in 2023, which is almost 3 times more.</w:t>
      </w:r>
    </w:p>
    <w:p w14:paraId="6662B53C" w14:textId="4B485883" w:rsidR="00B179D8" w:rsidRPr="00261631" w:rsidRDefault="003A5ECE"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t xml:space="preserve">The share of the added value of the industry in the GDP </w:t>
      </w:r>
      <w:r w:rsidR="004E4962" w:rsidRPr="00261631">
        <w:rPr>
          <w:rFonts w:ascii="Times New Roman" w:hAnsi="Times New Roman" w:cs="Times New Roman"/>
          <w:bCs/>
          <w:sz w:val="28"/>
          <w:szCs w:val="28"/>
          <w:lang w:val="tg-Cyrl-TJ"/>
        </w:rPr>
        <w:t>increased from 11.3% in 2015 to 15.4% in 2023, and the added value of the processing industry decreased from 15 to 12.3%. Also, the per capita index of added value of the processing industry increased from 103.9 dollars in 2015 to 258.2 dollars in 2023.</w:t>
      </w:r>
    </w:p>
    <w:p w14:paraId="77A2391A" w14:textId="1D6EB0AD" w:rsidR="0005767E" w:rsidRPr="00261631" w:rsidRDefault="00807025"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bookmarkStart w:id="6" w:name="_Hlk146501734"/>
      <w:r w:rsidRPr="00261631">
        <w:rPr>
          <w:rFonts w:ascii="Times New Roman" w:hAnsi="Times New Roman" w:cs="Times New Roman"/>
          <w:bCs/>
          <w:sz w:val="28"/>
          <w:szCs w:val="28"/>
          <w:lang w:val="tg-Cyrl-TJ"/>
        </w:rPr>
        <w:t>In the context of the development of the "green" economy, hydropower is considered the main means of achieving energy independence and ensuring environmental stability.</w:t>
      </w:r>
    </w:p>
    <w:p w14:paraId="52BADC36" w14:textId="0098BB07" w:rsidR="00807025" w:rsidRPr="00261631" w:rsidRDefault="00807025"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According to </w:t>
      </w:r>
      <w:r w:rsidRPr="00261631">
        <w:rPr>
          <w:rFonts w:ascii="Times New Roman" w:hAnsi="Times New Roman" w:cs="Times New Roman"/>
          <w:b/>
          <w:sz w:val="28"/>
          <w:szCs w:val="28"/>
          <w:lang w:val="tg-Cyrl-TJ"/>
        </w:rPr>
        <w:t xml:space="preserve">specific indicators of hydropower potential per square kilometer </w:t>
      </w:r>
      <w:r w:rsidRPr="00261631">
        <w:rPr>
          <w:rFonts w:ascii="Times New Roman" w:hAnsi="Times New Roman" w:cs="Times New Roman"/>
          <w:bCs/>
          <w:sz w:val="28"/>
          <w:szCs w:val="28"/>
          <w:lang w:val="tg-Cyrl-TJ"/>
        </w:rPr>
        <w:t xml:space="preserve">of the country's territory (3696.9 thousand kWh per year/km </w:t>
      </w:r>
      <w:r w:rsidRPr="00261631">
        <w:rPr>
          <w:rFonts w:ascii="Times New Roman" w:hAnsi="Times New Roman" w:cs="Times New Roman"/>
          <w:bCs/>
          <w:sz w:val="28"/>
          <w:szCs w:val="28"/>
          <w:vertAlign w:val="superscript"/>
          <w:lang w:val="tg-Cyrl-TJ"/>
        </w:rPr>
        <w:t xml:space="preserve">2 </w:t>
      </w:r>
      <w:r w:rsidRPr="00261631">
        <w:rPr>
          <w:rFonts w:ascii="Times New Roman" w:hAnsi="Times New Roman" w:cs="Times New Roman"/>
          <w:bCs/>
          <w:sz w:val="28"/>
          <w:szCs w:val="28"/>
          <w:lang w:val="tg-Cyrl-TJ"/>
        </w:rPr>
        <w:t>) and per population (65.9 thousand kWh per year/person), Tajikistan is in the position ranks first and second in the world.</w:t>
      </w:r>
    </w:p>
    <w:p w14:paraId="6FFA68FC" w14:textId="17FA416E" w:rsidR="00B179D8"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2023, </w:t>
      </w:r>
      <w:r w:rsidRPr="00261631">
        <w:rPr>
          <w:rFonts w:ascii="Times New Roman" w:hAnsi="Times New Roman" w:cs="Times New Roman"/>
          <w:b/>
          <w:sz w:val="28"/>
          <w:szCs w:val="28"/>
          <w:lang w:val="tg-Cyrl-TJ"/>
        </w:rPr>
        <w:t xml:space="preserve">the production of electricity </w:t>
      </w:r>
      <w:r w:rsidRPr="00261631">
        <w:rPr>
          <w:rFonts w:ascii="Times New Roman" w:hAnsi="Times New Roman" w:cs="Times New Roman"/>
          <w:bCs/>
          <w:sz w:val="28"/>
          <w:szCs w:val="28"/>
          <w:lang w:val="tg-Cyrl-TJ"/>
        </w:rPr>
        <w:t>will reach 21.9 billion kW. hour was delivered, which is 128 percent more than in 2015.</w:t>
      </w:r>
    </w:p>
    <w:p w14:paraId="698B27B0" w14:textId="43F33F35" w:rsidR="00B179D8"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t xml:space="preserve">Electricity production (in HPP) </w:t>
      </w:r>
      <w:r w:rsidRPr="00261631">
        <w:rPr>
          <w:rFonts w:ascii="Times New Roman" w:hAnsi="Times New Roman" w:cs="Times New Roman"/>
          <w:bCs/>
          <w:sz w:val="28"/>
          <w:szCs w:val="28"/>
          <w:lang w:val="tg-Cyrl-TJ"/>
        </w:rPr>
        <w:t>20.6 billion kW. hour, this indicator compared to 2015 was 3.8 billion kW. hour or 22.6% more and it is 94% of the total amount of total electricity production.</w:t>
      </w:r>
    </w:p>
    <w:bookmarkEnd w:id="6"/>
    <w:p w14:paraId="4A9C22F7" w14:textId="044DC87A" w:rsidR="000A1FB6"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2023 </w:t>
      </w:r>
      <w:r w:rsidR="00521205" w:rsidRPr="00261631">
        <w:rPr>
          <w:rFonts w:ascii="Times New Roman" w:hAnsi="Times New Roman" w:cs="Times New Roman"/>
          <w:bCs/>
          <w:sz w:val="28"/>
          <w:szCs w:val="28"/>
          <w:lang w:val="tg-Cyrl-TJ"/>
        </w:rPr>
        <w:t xml:space="preserve">, </w:t>
      </w:r>
      <w:r w:rsidRPr="00261631">
        <w:rPr>
          <w:rFonts w:ascii="Times New Roman" w:hAnsi="Times New Roman" w:cs="Times New Roman"/>
          <w:b/>
          <w:sz w:val="28"/>
          <w:szCs w:val="28"/>
          <w:lang w:val="tg-Cyrl-TJ"/>
        </w:rPr>
        <w:t xml:space="preserve">the production of electricity per capita </w:t>
      </w:r>
      <w:r w:rsidRPr="00261631">
        <w:rPr>
          <w:rFonts w:ascii="Times New Roman" w:hAnsi="Times New Roman" w:cs="Times New Roman"/>
          <w:bCs/>
          <w:sz w:val="28"/>
          <w:szCs w:val="28"/>
          <w:lang w:val="tg-Cyrl-TJ"/>
        </w:rPr>
        <w:t>was 2.1 thousand kilowatt hours, which is 6% more than the base year (2015).</w:t>
      </w:r>
    </w:p>
    <w:p w14:paraId="027548C2" w14:textId="68FBA4D9" w:rsidR="008F6AB0" w:rsidRPr="00261631" w:rsidRDefault="008F6AB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At the same time, in 2023, </w:t>
      </w:r>
      <w:r w:rsidRPr="00261631">
        <w:rPr>
          <w:rFonts w:ascii="Times New Roman" w:hAnsi="Times New Roman" w:cs="Times New Roman"/>
          <w:b/>
          <w:sz w:val="28"/>
          <w:szCs w:val="28"/>
          <w:lang w:val="tg-Cyrl-TJ"/>
        </w:rPr>
        <w:t xml:space="preserve">the rural population's access to electricity </w:t>
      </w:r>
      <w:r w:rsidRPr="00261631">
        <w:rPr>
          <w:rFonts w:ascii="Times New Roman" w:hAnsi="Times New Roman" w:cs="Times New Roman"/>
          <w:bCs/>
          <w:sz w:val="28"/>
          <w:szCs w:val="28"/>
          <w:lang w:val="tg-Cyrl-TJ"/>
        </w:rPr>
        <w:t>will be increased to 98 percent, and energy poverty will be reduced. According to the World Energy Trillema assessment, Tajikistan was included in the list of 10 leading countries in terms of energy security.</w:t>
      </w:r>
    </w:p>
    <w:p w14:paraId="673D3406" w14:textId="3710AB84" w:rsidR="00612BA7" w:rsidRPr="00261631" w:rsidRDefault="00612BA7"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2023, </w:t>
      </w:r>
      <w:r w:rsidRPr="00261631">
        <w:rPr>
          <w:rFonts w:ascii="Times New Roman" w:hAnsi="Times New Roman" w:cs="Times New Roman"/>
          <w:b/>
          <w:sz w:val="28"/>
          <w:szCs w:val="28"/>
          <w:lang w:val="tg-Cyrl-TJ"/>
        </w:rPr>
        <w:t xml:space="preserve">the share of services in GDP </w:t>
      </w:r>
      <w:r w:rsidRPr="00261631">
        <w:rPr>
          <w:rFonts w:ascii="Times New Roman" w:hAnsi="Times New Roman" w:cs="Times New Roman"/>
          <w:bCs/>
          <w:sz w:val="28"/>
          <w:szCs w:val="28"/>
          <w:lang w:val="tg-Cyrl-TJ"/>
        </w:rPr>
        <w:t>was 41.5 percent, which is 0.3 percentage points higher than in 2015.</w:t>
      </w:r>
    </w:p>
    <w:p w14:paraId="78924217" w14:textId="0F1E7E9B" w:rsidR="00FE2C49" w:rsidRPr="00261631" w:rsidRDefault="00984787"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Getting rid of communication isolation and turning Tajikistan into a transit country was chosen as the second strategic goal, and in this context, the transport sector was identified as one of the national priorities.</w:t>
      </w:r>
    </w:p>
    <w:p w14:paraId="724316BF" w14:textId="3C8047D0" w:rsidR="00FE2C49"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lastRenderedPageBreak/>
        <w:t>Cargo turnover and cargo volume</w:t>
      </w:r>
      <w:r w:rsidRPr="00261631">
        <w:rPr>
          <w:rFonts w:ascii="Times New Roman" w:hAnsi="Times New Roman" w:cs="Times New Roman"/>
          <w:bCs/>
          <w:sz w:val="28"/>
          <w:szCs w:val="28"/>
          <w:lang w:val="tg-Cyrl-TJ"/>
        </w:rPr>
        <w:t xml:space="preserve"> </w:t>
      </w:r>
      <w:r w:rsidRPr="00261631">
        <w:rPr>
          <w:rFonts w:ascii="Times New Roman" w:hAnsi="Times New Roman" w:cs="Times New Roman"/>
          <w:b/>
          <w:sz w:val="28"/>
          <w:szCs w:val="28"/>
          <w:lang w:val="tg-Cyrl-TJ"/>
        </w:rPr>
        <w:t xml:space="preserve">compared to 2015, </w:t>
      </w:r>
      <w:r w:rsidRPr="00261631">
        <w:rPr>
          <w:rFonts w:ascii="Times New Roman" w:hAnsi="Times New Roman" w:cs="Times New Roman"/>
          <w:bCs/>
          <w:sz w:val="28"/>
          <w:szCs w:val="28"/>
          <w:lang w:val="tg-Cyrl-TJ"/>
        </w:rPr>
        <w:t>they have increased by 1.8 times and 1.6 times, respectively. However, these indicators are lower than the GDP growth rate, which requires the strengthening of measures for the high-speed development of the country's transport system.</w:t>
      </w:r>
    </w:p>
    <w:p w14:paraId="750FFF16" w14:textId="00405614" w:rsidR="00266EF6" w:rsidRPr="00261631" w:rsidRDefault="00F02F34" w:rsidP="00AA36BA">
      <w:pPr>
        <w:pBdr>
          <w:bottom w:val="single" w:sz="4" w:space="30" w:color="FFFFFF"/>
        </w:pBdr>
        <w:spacing w:after="0" w:line="360" w:lineRule="auto"/>
        <w:ind w:firstLine="708"/>
        <w:jc w:val="both"/>
        <w:rPr>
          <w:rFonts w:ascii="Times New Roman" w:hAnsi="Times New Roman" w:cs="Times New Roman"/>
          <w:sz w:val="28"/>
          <w:szCs w:val="28"/>
          <w:shd w:val="clear" w:color="auto" w:fill="FFFFFF"/>
          <w:lang w:val="tg-Cyrl-TJ"/>
        </w:rPr>
      </w:pPr>
      <w:r w:rsidRPr="00261631">
        <w:rPr>
          <w:rFonts w:ascii="Times New Roman" w:hAnsi="Times New Roman" w:cs="Times New Roman"/>
          <w:sz w:val="28"/>
          <w:szCs w:val="28"/>
          <w:shd w:val="clear" w:color="auto" w:fill="FFFFFF"/>
          <w:lang w:val="tg-Cyrl-TJ"/>
        </w:rPr>
        <w:t>In order to further develop the transport sector, 17 state investment projects worth more than 13 billion somoni are currently being implemented in this direction.</w:t>
      </w:r>
    </w:p>
    <w:p w14:paraId="301D0112" w14:textId="206CF926" w:rsidR="00266EF6" w:rsidRPr="00261631" w:rsidRDefault="00266EF6" w:rsidP="00AA36BA">
      <w:pPr>
        <w:pBdr>
          <w:bottom w:val="single" w:sz="4" w:space="30" w:color="FFFFFF"/>
        </w:pBdr>
        <w:spacing w:after="0" w:line="360" w:lineRule="auto"/>
        <w:ind w:firstLine="708"/>
        <w:jc w:val="both"/>
        <w:rPr>
          <w:rFonts w:ascii="Times New Roman" w:hAnsi="Times New Roman" w:cs="Times New Roman"/>
          <w:sz w:val="28"/>
          <w:szCs w:val="28"/>
          <w:shd w:val="clear" w:color="auto" w:fill="FFFFFF"/>
          <w:lang w:val="tg-Cyrl-TJ"/>
        </w:rPr>
      </w:pPr>
      <w:r w:rsidRPr="00261631">
        <w:rPr>
          <w:rFonts w:ascii="Times New Roman" w:hAnsi="Times New Roman" w:cs="Times New Roman"/>
          <w:sz w:val="28"/>
          <w:szCs w:val="28"/>
          <w:shd w:val="clear" w:color="auto" w:fill="FFFFFF"/>
          <w:lang w:val="tg-Cyrl-TJ"/>
        </w:rPr>
        <w:t>In this regard, the projects of construction and renovation of Rogun-Obigarm-Nurabad highways in the amount of 3.3 billion somoni and the construction of the largest bridge in the country with a length of 920 meters in the amount of 625 million somoni in Rasht valley are being implemented.</w:t>
      </w:r>
    </w:p>
    <w:p w14:paraId="2DD59E1F" w14:textId="71852A26" w:rsidR="00FE2C49"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In the medium term, reducing the vulnerability of the financial (banking) sector and ensuring its stability, as well as improving access to financial resources, is a priority.</w:t>
      </w:r>
    </w:p>
    <w:p w14:paraId="7023BD2C" w14:textId="450FADED" w:rsidR="00B179D8"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2023, </w:t>
      </w:r>
      <w:r w:rsidRPr="00261631">
        <w:rPr>
          <w:rFonts w:ascii="Times New Roman" w:hAnsi="Times New Roman" w:cs="Times New Roman"/>
          <w:b/>
          <w:sz w:val="28"/>
          <w:szCs w:val="28"/>
          <w:lang w:val="tg-Cyrl-TJ"/>
        </w:rPr>
        <w:t xml:space="preserve">the inflation rate was 3.8 percent, which </w:t>
      </w:r>
      <w:r w:rsidRPr="00261631">
        <w:rPr>
          <w:rFonts w:ascii="Times New Roman" w:hAnsi="Times New Roman" w:cs="Times New Roman"/>
          <w:bCs/>
          <w:sz w:val="28"/>
          <w:szCs w:val="28"/>
          <w:lang w:val="tg-Cyrl-TJ"/>
        </w:rPr>
        <w:t xml:space="preserve">is 5.6 percent less than the same period of 2020 and 2.2 percent less than the program plan . Inflation rate </w:t>
      </w:r>
      <w:r w:rsidR="00F02F34" w:rsidRPr="00261631">
        <w:rPr>
          <w:rFonts w:ascii="Times New Roman" w:hAnsi="Times New Roman" w:cs="Times New Roman"/>
          <w:bCs/>
          <w:sz w:val="28"/>
          <w:szCs w:val="28"/>
          <w:lang w:val="tg-Cyrl-TJ"/>
        </w:rPr>
        <w:t xml:space="preserve">has decreased by 1.3 percentage points </w:t>
      </w:r>
      <w:r w:rsidRPr="00261631">
        <w:rPr>
          <w:rFonts w:ascii="Times New Roman" w:hAnsi="Times New Roman" w:cs="Times New Roman"/>
          <w:bCs/>
          <w:sz w:val="28"/>
          <w:szCs w:val="28"/>
          <w:lang w:val="tg-Cyrl-TJ"/>
        </w:rPr>
        <w:t xml:space="preserve">during the period of implementation of </w:t>
      </w:r>
      <w:r w:rsidR="002225EE" w:rsidRPr="00261631">
        <w:rPr>
          <w:rFonts w:ascii="Times New Roman" w:hAnsi="Times New Roman" w:cs="Times New Roman"/>
          <w:bCs/>
          <w:sz w:val="28"/>
          <w:szCs w:val="28"/>
          <w:lang w:val="tg-Cyrl-TJ"/>
        </w:rPr>
        <w:t>NDS</w:t>
      </w:r>
      <w:r w:rsidRPr="00261631">
        <w:rPr>
          <w:rFonts w:ascii="Times New Roman" w:hAnsi="Times New Roman" w:cs="Times New Roman"/>
          <w:bCs/>
          <w:sz w:val="28"/>
          <w:szCs w:val="28"/>
          <w:lang w:val="tg-Cyrl-TJ"/>
        </w:rPr>
        <w:t xml:space="preserve"> - 2030.</w:t>
      </w:r>
    </w:p>
    <w:p w14:paraId="65438ED3" w14:textId="428BB58E" w:rsidR="00D321EE"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bookmarkStart w:id="7" w:name="_Hlk146525114"/>
      <w:r w:rsidRPr="00261631">
        <w:rPr>
          <w:rFonts w:ascii="Times New Roman" w:hAnsi="Times New Roman" w:cs="Times New Roman"/>
          <w:bCs/>
          <w:sz w:val="28"/>
          <w:szCs w:val="28"/>
          <w:lang w:val="tg-Cyrl-TJ"/>
        </w:rPr>
        <w:t xml:space="preserve">Since the beginning of the implementation of the Strategy, 173 </w:t>
      </w:r>
      <w:r w:rsidRPr="00261631">
        <w:rPr>
          <w:rFonts w:ascii="Times New Roman" w:hAnsi="Times New Roman" w:cs="Times New Roman"/>
          <w:b/>
          <w:sz w:val="28"/>
          <w:szCs w:val="28"/>
          <w:lang w:val="tg-Cyrl-TJ"/>
        </w:rPr>
        <w:t xml:space="preserve">state investment projects </w:t>
      </w:r>
      <w:r w:rsidRPr="00261631">
        <w:rPr>
          <w:rFonts w:ascii="Times New Roman" w:hAnsi="Times New Roman" w:cs="Times New Roman"/>
          <w:bCs/>
          <w:sz w:val="28"/>
          <w:szCs w:val="28"/>
          <w:lang w:val="tg-Cyrl-TJ"/>
        </w:rPr>
        <w:t>have been implemented, and within the framework of these projects, 28.7 billion somoni (2.6 billion dollars) have been allocated to the economy of the country for the development of real industries, especially energy, transport, agriculture, irrigation, development of local infrastructure. , education, healthcare, social protection of the population, environment, public administration and other sectors have been mastered.</w:t>
      </w:r>
    </w:p>
    <w:p w14:paraId="54711FEA" w14:textId="794D83A7" w:rsidR="00D321EE" w:rsidRPr="00261631" w:rsidRDefault="00D321EE" w:rsidP="00AA36BA">
      <w:pPr>
        <w:pBdr>
          <w:bottom w:val="single" w:sz="4" w:space="30" w:color="FFFFFF"/>
        </w:pBdr>
        <w:shd w:val="clear" w:color="auto" w:fill="FFFFFF" w:themeFill="background1"/>
        <w:spacing w:after="0" w:line="360" w:lineRule="auto"/>
        <w:ind w:firstLine="708"/>
        <w:jc w:val="both"/>
        <w:rPr>
          <w:rFonts w:ascii="Times New Roman" w:hAnsi="Times New Roman" w:cs="Times New Roman"/>
          <w:bCs/>
          <w:sz w:val="28"/>
          <w:szCs w:val="28"/>
          <w:shd w:val="clear" w:color="auto" w:fill="00FF00"/>
          <w:lang w:val="tg-Cyrl-TJ"/>
        </w:rPr>
      </w:pPr>
      <w:r w:rsidRPr="00261631">
        <w:rPr>
          <w:rFonts w:ascii="Times New Roman" w:hAnsi="Times New Roman" w:cs="Times New Roman"/>
          <w:bCs/>
          <w:sz w:val="28"/>
          <w:szCs w:val="28"/>
          <w:shd w:val="clear" w:color="auto" w:fill="FFFFFF" w:themeFill="background1"/>
          <w:lang w:val="tg-Cyrl-TJ"/>
        </w:rPr>
        <w:t>Currently, 85 state investment projects with the amount of 49.3 billion somoni (4.5 billion dollars) are being implemented in the country.</w:t>
      </w:r>
    </w:p>
    <w:p w14:paraId="29CFAE89" w14:textId="4DF18E50" w:rsidR="00D321EE" w:rsidRPr="00261631" w:rsidRDefault="00D321EE" w:rsidP="00AA36BA">
      <w:pPr>
        <w:pBdr>
          <w:bottom w:val="single" w:sz="4" w:space="30" w:color="FFFFFF"/>
        </w:pBdr>
        <w:shd w:val="clear" w:color="auto" w:fill="FFFFFF" w:themeFill="background1"/>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shd w:val="clear" w:color="auto" w:fill="FFFFFF"/>
          <w:lang w:val="tg-Cyrl-TJ"/>
        </w:rPr>
        <w:t xml:space="preserve">The volume of investment in fixed capital </w:t>
      </w:r>
      <w:r w:rsidRPr="00261631">
        <w:rPr>
          <w:rFonts w:ascii="Times New Roman" w:hAnsi="Times New Roman" w:cs="Times New Roman"/>
          <w:bCs/>
          <w:sz w:val="28"/>
          <w:szCs w:val="28"/>
          <w:shd w:val="clear" w:color="auto" w:fill="FFFFFF" w:themeFill="background1"/>
          <w:lang w:val="tg-Cyrl-TJ"/>
        </w:rPr>
        <w:t xml:space="preserve">has increased </w:t>
      </w:r>
      <w:r w:rsidRPr="00261631">
        <w:rPr>
          <w:rFonts w:ascii="Times New Roman" w:hAnsi="Times New Roman" w:cs="Times New Roman"/>
          <w:bCs/>
          <w:sz w:val="28"/>
          <w:szCs w:val="28"/>
          <w:shd w:val="clear" w:color="auto" w:fill="FFFFFF"/>
          <w:lang w:val="tg-Cyrl-TJ"/>
        </w:rPr>
        <w:t xml:space="preserve">more than 1.9 times since the beginning of the implementation of the Strategy and reached 19.9 billion somoni. During this period, at the expense of all funding sources, residential housing with an area of </w:t>
      </w:r>
      <w:r w:rsidR="0000730D" w:rsidRPr="00261631">
        <w:rPr>
          <w:rFonts w:ascii="Times New Roman" w:hAnsi="Times New Roman" w:cs="Times New Roman"/>
          <w:bCs/>
          <w:sz w:val="28"/>
          <w:szCs w:val="28"/>
          <w:shd w:val="clear" w:color="auto" w:fill="FFFFFF" w:themeFill="background1"/>
          <w:lang w:val="tg-Cyrl-TJ"/>
        </w:rPr>
        <w:t xml:space="preserve">12.3 </w:t>
      </w:r>
      <w:r w:rsidRPr="00261631">
        <w:rPr>
          <w:rFonts w:ascii="Times New Roman" w:hAnsi="Times New Roman" w:cs="Times New Roman"/>
          <w:bCs/>
          <w:sz w:val="28"/>
          <w:szCs w:val="28"/>
          <w:shd w:val="clear" w:color="auto" w:fill="FFFFFF"/>
          <w:lang w:val="tg-Cyrl-TJ"/>
        </w:rPr>
        <w:t xml:space="preserve">million square meters, secondary and preschool education </w:t>
      </w:r>
      <w:r w:rsidRPr="00261631">
        <w:rPr>
          <w:rFonts w:ascii="Times New Roman" w:hAnsi="Times New Roman" w:cs="Times New Roman"/>
          <w:bCs/>
          <w:sz w:val="28"/>
          <w:szCs w:val="28"/>
          <w:shd w:val="clear" w:color="auto" w:fill="FFFFFF"/>
          <w:lang w:val="tg-Cyrl-TJ"/>
        </w:rPr>
        <w:lastRenderedPageBreak/>
        <w:t xml:space="preserve">institutions for </w:t>
      </w:r>
      <w:r w:rsidRPr="00261631">
        <w:rPr>
          <w:rFonts w:ascii="Times New Roman" w:hAnsi="Times New Roman" w:cs="Times New Roman"/>
          <w:bCs/>
          <w:sz w:val="28"/>
          <w:szCs w:val="28"/>
          <w:shd w:val="clear" w:color="auto" w:fill="FFFFFF" w:themeFill="background1"/>
          <w:lang w:val="tg-Cyrl-TJ"/>
        </w:rPr>
        <w:t xml:space="preserve">more than 165.6 thousand seats, and facilities of health care institutions for more than 7 thousand </w:t>
      </w:r>
      <w:r w:rsidRPr="00261631">
        <w:rPr>
          <w:rFonts w:ascii="Times New Roman" w:hAnsi="Times New Roman" w:cs="Times New Roman"/>
          <w:bCs/>
          <w:sz w:val="28"/>
          <w:szCs w:val="28"/>
          <w:shd w:val="clear" w:color="auto" w:fill="FFFFFF"/>
          <w:lang w:val="tg-Cyrl-TJ"/>
        </w:rPr>
        <w:t>reception places and beds were built and put into use. are given</w:t>
      </w:r>
    </w:p>
    <w:bookmarkEnd w:id="7"/>
    <w:p w14:paraId="08E7C80F" w14:textId="77777777" w:rsidR="00B179D8"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t xml:space="preserve">The contribution of the private sector in the gross domestic product </w:t>
      </w:r>
      <w:r w:rsidRPr="00261631">
        <w:rPr>
          <w:rFonts w:ascii="Times New Roman" w:hAnsi="Times New Roman" w:cs="Times New Roman"/>
          <w:bCs/>
          <w:sz w:val="28"/>
          <w:szCs w:val="28"/>
          <w:lang w:val="tg-Cyrl-TJ"/>
        </w:rPr>
        <w:t>increased from 54% to more than 70% during this period.</w:t>
      </w:r>
    </w:p>
    <w:p w14:paraId="29C74CCF" w14:textId="61F6E4F2" w:rsidR="00B179D8" w:rsidRPr="00261631" w:rsidRDefault="00B179D8" w:rsidP="00AA36BA">
      <w:pPr>
        <w:pBdr>
          <w:bottom w:val="single" w:sz="4" w:space="30" w:color="FFFFFF"/>
        </w:pBdr>
        <w:spacing w:after="0" w:line="360" w:lineRule="auto"/>
        <w:ind w:firstLine="708"/>
        <w:jc w:val="both"/>
        <w:rPr>
          <w:rFonts w:ascii="Times New Roman" w:hAnsi="Times New Roman" w:cs="Times New Roman"/>
          <w:bCs/>
          <w:iCs/>
          <w:sz w:val="28"/>
          <w:szCs w:val="28"/>
          <w:lang w:val="tg-Cyrl-TJ"/>
        </w:rPr>
      </w:pPr>
      <w:r w:rsidRPr="00261631">
        <w:rPr>
          <w:rFonts w:ascii="Times New Roman" w:hAnsi="Times New Roman" w:cs="Times New Roman"/>
          <w:b/>
          <w:iCs/>
          <w:sz w:val="28"/>
          <w:szCs w:val="28"/>
          <w:lang w:val="tg-Cyrl-TJ"/>
        </w:rPr>
        <w:t xml:space="preserve">Foreign trade turnover </w:t>
      </w:r>
      <w:r w:rsidRPr="00261631">
        <w:rPr>
          <w:rFonts w:ascii="Times New Roman" w:hAnsi="Times New Roman" w:cs="Times New Roman"/>
          <w:bCs/>
          <w:iCs/>
          <w:sz w:val="28"/>
          <w:szCs w:val="28"/>
          <w:lang w:val="tg-Cyrl-TJ"/>
        </w:rPr>
        <w:t>increased significantly and reached 8328.9 million dollars in 2023, which is the highest indicator in the history of the country's independence. This indicator has increased by 1.9 times or 4 billion dollars compared to 2015.</w:t>
      </w:r>
    </w:p>
    <w:p w14:paraId="43007794" w14:textId="50277343" w:rsidR="00FE2C49"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iCs/>
          <w:sz w:val="28"/>
          <w:szCs w:val="28"/>
          <w:lang w:val="tg-Cyrl-TJ"/>
        </w:rPr>
        <w:t xml:space="preserve">In the structure of foreign trade turnover, </w:t>
      </w:r>
      <w:r w:rsidRPr="00261631">
        <w:rPr>
          <w:rFonts w:ascii="Times New Roman" w:hAnsi="Times New Roman" w:cs="Times New Roman"/>
          <w:b/>
          <w:iCs/>
          <w:sz w:val="28"/>
          <w:szCs w:val="28"/>
          <w:lang w:val="tg-Cyrl-TJ"/>
        </w:rPr>
        <w:t xml:space="preserve">the share of exports is 29.4% and the share of imports </w:t>
      </w:r>
      <w:r w:rsidRPr="00261631">
        <w:rPr>
          <w:rFonts w:ascii="Times New Roman" w:hAnsi="Times New Roman" w:cs="Times New Roman"/>
          <w:bCs/>
          <w:iCs/>
          <w:sz w:val="28"/>
          <w:szCs w:val="28"/>
          <w:lang w:val="tg-Cyrl-TJ"/>
        </w:rPr>
        <w:t xml:space="preserve">is 70.6%. </w:t>
      </w:r>
      <w:r w:rsidRPr="00261631">
        <w:rPr>
          <w:rFonts w:ascii="Times New Roman" w:hAnsi="Times New Roman" w:cs="Times New Roman"/>
          <w:b/>
          <w:sz w:val="28"/>
          <w:szCs w:val="28"/>
          <w:lang w:val="tg-Cyrl-TJ"/>
        </w:rPr>
        <w:t xml:space="preserve">The share of trade turnover in GDP </w:t>
      </w:r>
      <w:r w:rsidRPr="00261631">
        <w:rPr>
          <w:rFonts w:ascii="Times New Roman" w:hAnsi="Times New Roman" w:cs="Times New Roman"/>
          <w:bCs/>
          <w:sz w:val="28"/>
          <w:szCs w:val="28"/>
          <w:lang w:val="tg-Cyrl-TJ"/>
        </w:rPr>
        <w:t>has increased by 9.8 percentage points compared to 2015.</w:t>
      </w:r>
    </w:p>
    <w:p w14:paraId="467788C2" w14:textId="12B6BA8E" w:rsidR="00FE2C49"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t xml:space="preserve">The share of exports in GDP </w:t>
      </w:r>
      <w:r w:rsidRPr="00261631">
        <w:rPr>
          <w:rFonts w:ascii="Times New Roman" w:hAnsi="Times New Roman" w:cs="Times New Roman"/>
          <w:bCs/>
          <w:sz w:val="28"/>
          <w:szCs w:val="28"/>
          <w:lang w:val="tg-Cyrl-TJ"/>
        </w:rPr>
        <w:t xml:space="preserve">in 2023 equaled 20.3 percent, which is 8.1 percentage points higher than in 2015. Thus, </w:t>
      </w:r>
      <w:r w:rsidRPr="00261631">
        <w:rPr>
          <w:rFonts w:ascii="Times New Roman" w:hAnsi="Times New Roman" w:cs="Times New Roman"/>
          <w:b/>
          <w:sz w:val="28"/>
          <w:szCs w:val="28"/>
          <w:lang w:val="tg-Cyrl-TJ"/>
        </w:rPr>
        <w:t xml:space="preserve">the share of imports in GDP </w:t>
      </w:r>
      <w:r w:rsidRPr="00261631">
        <w:rPr>
          <w:rFonts w:ascii="Times New Roman" w:hAnsi="Times New Roman" w:cs="Times New Roman"/>
          <w:bCs/>
          <w:sz w:val="28"/>
          <w:szCs w:val="28"/>
          <w:lang w:val="tg-Cyrl-TJ"/>
        </w:rPr>
        <w:t>equaled 48.8 percent, which is 1.7 percentage points higher than in 2015.</w:t>
      </w:r>
    </w:p>
    <w:p w14:paraId="64013131" w14:textId="071FA412" w:rsidR="0013695C" w:rsidRPr="00261631"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The growth rate of exports equaled 1 </w:t>
      </w:r>
      <w:r w:rsidR="004B1C76" w:rsidRPr="00261631">
        <w:rPr>
          <w:rFonts w:ascii="Times New Roman" w:hAnsi="Times New Roman" w:cs="Times New Roman"/>
          <w:bCs/>
          <w:sz w:val="28"/>
          <w:szCs w:val="28"/>
          <w:lang w:val="tg-Cyrl-TJ"/>
        </w:rPr>
        <w:t>14.3 percent, which is 23.2 percentage points higher than in 2015.</w:t>
      </w:r>
    </w:p>
    <w:p w14:paraId="7CF89A0E" w14:textId="160BAD4D" w:rsidR="00064BF4" w:rsidRPr="00261631" w:rsidRDefault="007D373C"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bCs/>
          <w:sz w:val="28"/>
          <w:szCs w:val="28"/>
          <w:lang w:val="tg-Cyrl-TJ"/>
        </w:rPr>
        <w:t xml:space="preserve">During this period, </w:t>
      </w:r>
      <w:r w:rsidRPr="00261631">
        <w:rPr>
          <w:rFonts w:ascii="Times New Roman" w:hAnsi="Times New Roman" w:cs="Times New Roman"/>
          <w:b/>
          <w:sz w:val="28"/>
          <w:szCs w:val="28"/>
          <w:lang w:val="tg-Cyrl-TJ"/>
        </w:rPr>
        <w:t xml:space="preserve">the total revenue of the state budget </w:t>
      </w:r>
      <w:r w:rsidRPr="00261631">
        <w:rPr>
          <w:rFonts w:ascii="Times New Roman" w:hAnsi="Times New Roman" w:cs="Times New Roman"/>
          <w:bCs/>
          <w:sz w:val="28"/>
          <w:szCs w:val="28"/>
          <w:lang w:val="tg-Cyrl-TJ"/>
        </w:rPr>
        <w:t xml:space="preserve">increased from 16.6 billion somoni in 2015 to 43.2 billion somoni in 2023. </w:t>
      </w:r>
      <w:r w:rsidR="0013695C" w:rsidRPr="00261631">
        <w:rPr>
          <w:rFonts w:ascii="Times New Roman" w:hAnsi="Times New Roman" w:cs="Times New Roman"/>
          <w:sz w:val="28"/>
          <w:szCs w:val="28"/>
          <w:lang w:val="tg-Cyrl-TJ"/>
        </w:rPr>
        <w:t>The plan for the total revenue of the state budget in 2023 was implemented at the level of 103.5%, which is 1459.8 million somoni more than the planned plan. The total revenue of the state budget is 33 percent of the GDP.</w:t>
      </w:r>
    </w:p>
    <w:p w14:paraId="3FBA2F0B" w14:textId="2169C17A" w:rsidR="00F02F34" w:rsidRPr="00261631" w:rsidRDefault="00064BF4"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In this period, the tax revenue plan was implemented by 106.6% and 25,766.8 million somoni entered the budget (1594.6 million somoni increase), which is 19.7% compared to the GDP.</w:t>
      </w:r>
    </w:p>
    <w:p w14:paraId="641DCD1B" w14:textId="0777D5AD" w:rsidR="000B4834" w:rsidRPr="00261631" w:rsidRDefault="007D373C"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b/>
          <w:sz w:val="28"/>
          <w:szCs w:val="28"/>
          <w:lang w:val="tg-Cyrl-TJ"/>
        </w:rPr>
        <w:t xml:space="preserve">The total expenditure of the state budget compared to the GDP </w:t>
      </w:r>
      <w:r w:rsidRPr="00261631">
        <w:rPr>
          <w:rFonts w:ascii="Times New Roman" w:hAnsi="Times New Roman" w:cs="Times New Roman"/>
          <w:bCs/>
          <w:sz w:val="28"/>
          <w:szCs w:val="28"/>
          <w:lang w:val="tg-Cyrl-TJ"/>
        </w:rPr>
        <w:t xml:space="preserve">in 2023 was 31.6%, which </w:t>
      </w:r>
      <w:r w:rsidR="000B4834" w:rsidRPr="00261631">
        <w:rPr>
          <w:rFonts w:ascii="Times New Roman" w:hAnsi="Times New Roman" w:cs="Times New Roman"/>
          <w:sz w:val="28"/>
          <w:szCs w:val="28"/>
          <w:lang w:val="tg-Cyrl-TJ"/>
        </w:rPr>
        <w:t>is 93.2% of the planned plan.</w:t>
      </w:r>
    </w:p>
    <w:p w14:paraId="6828C9AF" w14:textId="77777777" w:rsidR="0051509F" w:rsidRPr="00261631" w:rsidRDefault="0051509F" w:rsidP="00AA36BA">
      <w:pPr>
        <w:pBdr>
          <w:bottom w:val="single" w:sz="4" w:space="30" w:color="FFFFFF"/>
        </w:pBdr>
        <w:spacing w:after="0" w:line="360" w:lineRule="auto"/>
        <w:ind w:firstLine="567"/>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The government of the country pays special attention to ensuring the social protection of the population and annually increases the funding of the health sector from the state budget.</w:t>
      </w:r>
    </w:p>
    <w:p w14:paraId="7FCE1AA8" w14:textId="49667302" w:rsidR="0051509F" w:rsidRPr="00261631" w:rsidRDefault="0051509F" w:rsidP="00AA36BA">
      <w:pPr>
        <w:pBdr>
          <w:bottom w:val="single" w:sz="4" w:space="30" w:color="FFFFFF"/>
        </w:pBdr>
        <w:spacing w:after="0" w:line="360" w:lineRule="auto"/>
        <w:ind w:firstLine="567"/>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lastRenderedPageBreak/>
        <w:t xml:space="preserve">In 2023, </w:t>
      </w:r>
      <w:r w:rsidRPr="00261631">
        <w:rPr>
          <w:rFonts w:ascii="Times New Roman" w:hAnsi="Times New Roman" w:cs="Times New Roman"/>
          <w:b/>
          <w:sz w:val="28"/>
          <w:szCs w:val="28"/>
          <w:lang w:val="tg-Cyrl-TJ"/>
        </w:rPr>
        <w:t xml:space="preserve">the share of social workers who underwent professional development </w:t>
      </w:r>
      <w:r w:rsidR="00F3792E" w:rsidRPr="00261631">
        <w:rPr>
          <w:rFonts w:ascii="Times New Roman" w:hAnsi="Times New Roman" w:cs="Times New Roman"/>
          <w:sz w:val="28"/>
          <w:szCs w:val="28"/>
          <w:lang w:val="tg-Cyrl-TJ"/>
        </w:rPr>
        <w:t>was 13.8 percent, which</w:t>
      </w:r>
      <w:r w:rsidRPr="00261631">
        <w:rPr>
          <w:rFonts w:ascii="Times New Roman" w:hAnsi="Times New Roman" w:cs="Times New Roman"/>
          <w:b/>
          <w:sz w:val="28"/>
          <w:szCs w:val="28"/>
          <w:lang w:val="tg-Cyrl-TJ"/>
        </w:rPr>
        <w:t xml:space="preserve"> </w:t>
      </w:r>
      <w:r w:rsidRPr="00261631">
        <w:rPr>
          <w:rFonts w:ascii="Times New Roman" w:hAnsi="Times New Roman" w:cs="Times New Roman"/>
          <w:sz w:val="28"/>
          <w:szCs w:val="28"/>
          <w:lang w:val="tg-Cyrl-TJ"/>
        </w:rPr>
        <w:t>relative to</w:t>
      </w:r>
      <w:r w:rsidRPr="00261631">
        <w:rPr>
          <w:rFonts w:ascii="Times New Roman" w:hAnsi="Times New Roman" w:cs="Times New Roman"/>
          <w:b/>
          <w:sz w:val="28"/>
          <w:szCs w:val="28"/>
          <w:lang w:val="tg-Cyrl-TJ"/>
        </w:rPr>
        <w:t xml:space="preserve"> </w:t>
      </w:r>
      <w:r w:rsidRPr="00261631">
        <w:rPr>
          <w:rFonts w:ascii="Times New Roman" w:hAnsi="Times New Roman" w:cs="Times New Roman"/>
          <w:sz w:val="28"/>
          <w:szCs w:val="28"/>
          <w:lang w:val="tg-Cyrl-TJ"/>
        </w:rPr>
        <w:t>program plan</w:t>
      </w:r>
      <w:r w:rsidRPr="00261631">
        <w:rPr>
          <w:rFonts w:ascii="Times New Roman" w:hAnsi="Times New Roman" w:cs="Times New Roman"/>
          <w:b/>
          <w:sz w:val="28"/>
          <w:szCs w:val="28"/>
          <w:lang w:val="tg-Cyrl-TJ"/>
        </w:rPr>
        <w:t xml:space="preserve"> </w:t>
      </w:r>
      <w:r w:rsidR="00F3792E" w:rsidRPr="00261631">
        <w:rPr>
          <w:rFonts w:ascii="Times New Roman" w:hAnsi="Times New Roman" w:cs="Times New Roman"/>
          <w:sz w:val="28"/>
          <w:szCs w:val="28"/>
          <w:lang w:val="tg-Cyrl-TJ"/>
        </w:rPr>
        <w:t>18.2 percentage points is low.</w:t>
      </w:r>
    </w:p>
    <w:p w14:paraId="071E3E56" w14:textId="10006A59" w:rsidR="0051509F" w:rsidRPr="00261631" w:rsidRDefault="0051509F"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261631">
        <w:rPr>
          <w:rFonts w:ascii="Times New Roman" w:hAnsi="Times New Roman" w:cs="Times New Roman"/>
          <w:sz w:val="28"/>
          <w:szCs w:val="28"/>
          <w:lang w:val="tg-Cyrl-TJ"/>
        </w:rPr>
        <w:t xml:space="preserve">It is planned </w:t>
      </w:r>
      <w:r w:rsidR="00317D52" w:rsidRPr="00261631">
        <w:rPr>
          <w:rFonts w:ascii="Times New Roman" w:hAnsi="Times New Roman" w:cs="Times New Roman"/>
          <w:b/>
          <w:sz w:val="28"/>
          <w:szCs w:val="28"/>
          <w:lang w:val="tg-Cyrl-TJ"/>
        </w:rPr>
        <w:t xml:space="preserve">to increase the actual size of the subsidy by at least 3-5 percent in 2023, </w:t>
      </w:r>
      <w:r w:rsidR="00317D52" w:rsidRPr="00261631">
        <w:rPr>
          <w:rFonts w:ascii="Times New Roman" w:hAnsi="Times New Roman" w:cs="Times New Roman"/>
          <w:bCs/>
          <w:sz w:val="28"/>
          <w:szCs w:val="28"/>
          <w:lang w:val="tg-Cyrl-TJ"/>
        </w:rPr>
        <w:t>and the performance of this indicator has increased by 2 percentage points.</w:t>
      </w:r>
    </w:p>
    <w:p w14:paraId="4AD0E603" w14:textId="1437AC75" w:rsidR="00B179D8" w:rsidRPr="00261631" w:rsidRDefault="00B179D8"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261631">
        <w:rPr>
          <w:rFonts w:ascii="Times New Roman" w:hAnsi="Times New Roman" w:cs="Times New Roman"/>
          <w:b/>
          <w:sz w:val="28"/>
          <w:szCs w:val="28"/>
          <w:lang w:val="tg-Cyrl-TJ"/>
        </w:rPr>
        <w:t xml:space="preserve">Population coverage of essential health services </w:t>
      </w:r>
      <w:r w:rsidRPr="00261631">
        <w:rPr>
          <w:rFonts w:ascii="Times New Roman" w:hAnsi="Times New Roman" w:cs="Times New Roman"/>
          <w:bCs/>
          <w:sz w:val="28"/>
          <w:szCs w:val="28"/>
          <w:lang w:val="tg-Cyrl-TJ"/>
        </w:rPr>
        <w:t>(including reproductive health, maternal and child health, treatment of infectious diseases, treatment of communicable diseases, and coverage and accessibility of services for the population and the poorest groups) will be 95 percent in 2023.</w:t>
      </w:r>
    </w:p>
    <w:p w14:paraId="4E64E554" w14:textId="5E3A3ADC" w:rsidR="002E6E17" w:rsidRPr="00261631" w:rsidRDefault="00B179D8" w:rsidP="002E6E17">
      <w:pPr>
        <w:pBdr>
          <w:bottom w:val="single" w:sz="4" w:space="30" w:color="FFFFFF"/>
        </w:pBdr>
        <w:ind w:firstLine="567"/>
        <w:jc w:val="both"/>
        <w:rPr>
          <w:rFonts w:ascii="Times New Roman" w:hAnsi="Times New Roman" w:cs="Times New Roman"/>
          <w:sz w:val="32"/>
          <w:szCs w:val="32"/>
          <w:lang w:val="en-US"/>
        </w:rPr>
      </w:pPr>
      <w:r w:rsidRPr="00261631">
        <w:rPr>
          <w:rFonts w:ascii="Times New Roman" w:hAnsi="Times New Roman" w:cs="Times New Roman"/>
          <w:b/>
          <w:sz w:val="28"/>
          <w:szCs w:val="28"/>
          <w:lang w:val="tg-Cyrl-TJ"/>
        </w:rPr>
        <w:t xml:space="preserve">The share of medical facilities that have constant access to essential medicines </w:t>
      </w:r>
      <w:r w:rsidRPr="00261631">
        <w:rPr>
          <w:rFonts w:ascii="Times New Roman" w:hAnsi="Times New Roman" w:cs="Times New Roman"/>
          <w:bCs/>
          <w:sz w:val="28"/>
          <w:szCs w:val="28"/>
          <w:lang w:val="tg-Cyrl-TJ"/>
        </w:rPr>
        <w:t>in 2023 equaled 60 percent, which is 5 percentage points more than the plan.</w:t>
      </w:r>
      <w:r w:rsidR="002E6E17" w:rsidRPr="00261631">
        <w:rPr>
          <w:rFonts w:ascii="Times New Roman" w:hAnsi="Times New Roman" w:cs="Times New Roman"/>
          <w:bCs/>
          <w:sz w:val="28"/>
          <w:szCs w:val="28"/>
          <w:lang w:val="en-US"/>
        </w:rPr>
        <w:t xml:space="preserve"> </w:t>
      </w:r>
      <w:r w:rsidR="002E6E17" w:rsidRPr="00261631">
        <w:rPr>
          <w:rFonts w:ascii="Times New Roman" w:hAnsi="Times New Roman" w:cs="Times New Roman"/>
          <w:sz w:val="28"/>
          <w:szCs w:val="28"/>
          <w:lang w:val="en-US"/>
        </w:rPr>
        <w:t>The proportion of PHC facilities which are working according to the family medicine principles has improved from 74% in 2015 to 86% in 2023.</w:t>
      </w:r>
    </w:p>
    <w:p w14:paraId="30404E88" w14:textId="68E086E6" w:rsidR="0035770C" w:rsidRPr="00261631" w:rsidRDefault="00B179D8"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bookmarkStart w:id="8" w:name="_Hlk146500380"/>
      <w:r w:rsidRPr="00261631">
        <w:rPr>
          <w:rFonts w:ascii="Times New Roman" w:hAnsi="Times New Roman" w:cs="Times New Roman"/>
          <w:b/>
          <w:sz w:val="28"/>
          <w:szCs w:val="28"/>
          <w:lang w:val="tg-Cyrl-TJ"/>
        </w:rPr>
        <w:t xml:space="preserve">The proportion of the target population vaccinated with all the vaccines included in the national programs </w:t>
      </w:r>
      <w:r w:rsidRPr="00261631">
        <w:rPr>
          <w:rFonts w:ascii="Times New Roman" w:hAnsi="Times New Roman" w:cs="Times New Roman"/>
          <w:bCs/>
          <w:sz w:val="28"/>
          <w:szCs w:val="28"/>
          <w:lang w:val="tg-Cyrl-TJ"/>
        </w:rPr>
        <w:t>equaled 98.1 percent, which is 101 percent of the plan.</w:t>
      </w:r>
    </w:p>
    <w:bookmarkEnd w:id="8"/>
    <w:p w14:paraId="48B900E3" w14:textId="77777777" w:rsidR="00513E31" w:rsidRPr="00261631" w:rsidRDefault="0035770C" w:rsidP="00513E31">
      <w:pPr>
        <w:pBdr>
          <w:bottom w:val="single" w:sz="4" w:space="30" w:color="FFFFFF"/>
        </w:pBdr>
        <w:spacing w:after="0" w:line="360" w:lineRule="auto"/>
        <w:ind w:firstLine="567"/>
        <w:jc w:val="both"/>
        <w:rPr>
          <w:rFonts w:ascii="Times New Roman" w:hAnsi="Times New Roman" w:cs="Times New Roman"/>
          <w:sz w:val="28"/>
          <w:szCs w:val="28"/>
          <w:lang w:val="en-US"/>
        </w:rPr>
      </w:pPr>
      <w:r w:rsidRPr="00261631">
        <w:rPr>
          <w:rFonts w:ascii="Times New Roman" w:hAnsi="Times New Roman" w:cs="Times New Roman"/>
          <w:bCs/>
          <w:sz w:val="28"/>
          <w:szCs w:val="28"/>
          <w:lang w:val="tg-Cyrl-TJ"/>
        </w:rPr>
        <w:t xml:space="preserve">During this period, </w:t>
      </w:r>
      <w:r w:rsidRPr="00261631">
        <w:rPr>
          <w:rFonts w:ascii="Times New Roman" w:hAnsi="Times New Roman" w:cs="Times New Roman"/>
          <w:b/>
          <w:sz w:val="28"/>
          <w:szCs w:val="28"/>
          <w:lang w:val="tg-Cyrl-TJ"/>
        </w:rPr>
        <w:t xml:space="preserve">maternal and child mortality </w:t>
      </w:r>
      <w:r w:rsidRPr="00261631">
        <w:rPr>
          <w:rFonts w:ascii="Times New Roman" w:hAnsi="Times New Roman" w:cs="Times New Roman"/>
          <w:bCs/>
          <w:sz w:val="28"/>
          <w:szCs w:val="28"/>
          <w:lang w:val="tg-Cyrl-TJ"/>
        </w:rPr>
        <w:t>decreased by 70% and 36%, respectively</w:t>
      </w:r>
      <w:r w:rsidR="002E6E17" w:rsidRPr="00261631">
        <w:rPr>
          <w:rFonts w:ascii="Times New Roman" w:hAnsi="Times New Roman" w:cs="Times New Roman"/>
          <w:bCs/>
          <w:sz w:val="28"/>
          <w:szCs w:val="28"/>
          <w:lang w:val="en-US"/>
        </w:rPr>
        <w:t xml:space="preserve"> </w:t>
      </w:r>
      <w:r w:rsidR="002E6E17" w:rsidRPr="00261631">
        <w:rPr>
          <w:rFonts w:ascii="Times New Roman" w:hAnsi="Times New Roman" w:cs="Times New Roman"/>
          <w:sz w:val="32"/>
          <w:szCs w:val="32"/>
          <w:lang w:val="en-US"/>
        </w:rPr>
        <w:t>during the reported period.</w:t>
      </w:r>
      <w:r w:rsidR="002E6E17" w:rsidRPr="00261631">
        <w:rPr>
          <w:rFonts w:ascii="Times New Roman" w:hAnsi="Times New Roman" w:cs="Times New Roman"/>
          <w:bCs/>
          <w:sz w:val="28"/>
          <w:szCs w:val="28"/>
          <w:lang w:val="en-US"/>
        </w:rPr>
        <w:t xml:space="preserve"> </w:t>
      </w:r>
      <w:r w:rsidRPr="00261631">
        <w:rPr>
          <w:rFonts w:ascii="Times New Roman" w:hAnsi="Times New Roman" w:cs="Times New Roman"/>
          <w:bCs/>
          <w:sz w:val="28"/>
          <w:szCs w:val="28"/>
          <w:lang w:val="tg-Cyrl-TJ"/>
        </w:rPr>
        <w:t xml:space="preserve"> </w:t>
      </w:r>
      <w:r w:rsidR="002E6E17" w:rsidRPr="00261631">
        <w:rPr>
          <w:rFonts w:ascii="Times New Roman" w:hAnsi="Times New Roman" w:cs="Times New Roman"/>
          <w:sz w:val="28"/>
          <w:szCs w:val="28"/>
          <w:lang w:val="en-US"/>
        </w:rPr>
        <w:t>Mortality of children under 5 years declined between the 2012 and 2021 from 43 deaths per 1,000 live births to 31.4 deaths per 1,000 live births. Neonatal mortality experienced a much slower rate of decline, diminishing from 19 deaths per 1,000 live births to a  13.6 deaths per 1,000 live births. Achieving some success in reducing infant and child mortality may also be associated with a gradual improvement in the conditions of medical institutions and expanding immunization coverage. However, to achieve SDG targets by 2030, it is important to continue consistent comprehensive national efforts with international support.</w:t>
      </w:r>
    </w:p>
    <w:p w14:paraId="4BA5FF5A" w14:textId="481AD70E" w:rsidR="002E6E17" w:rsidRPr="00261631" w:rsidRDefault="002E6E17" w:rsidP="00513E31">
      <w:pPr>
        <w:pBdr>
          <w:bottom w:val="single" w:sz="4" w:space="30" w:color="FFFFFF"/>
        </w:pBdr>
        <w:spacing w:after="0" w:line="360" w:lineRule="auto"/>
        <w:ind w:firstLine="567"/>
        <w:jc w:val="both"/>
        <w:rPr>
          <w:rFonts w:ascii="Times New Roman" w:hAnsi="Times New Roman" w:cs="Times New Roman"/>
          <w:sz w:val="28"/>
          <w:szCs w:val="28"/>
          <w:lang w:val="en-US"/>
        </w:rPr>
      </w:pPr>
      <w:r w:rsidRPr="00261631">
        <w:rPr>
          <w:rFonts w:ascii="Times New Roman" w:hAnsi="Times New Roman" w:cs="Times New Roman"/>
          <w:b/>
          <w:sz w:val="28"/>
          <w:szCs w:val="28"/>
          <w:lang w:val="en-US"/>
        </w:rPr>
        <w:t>T</w:t>
      </w:r>
      <w:r w:rsidR="0035770C" w:rsidRPr="00261631">
        <w:rPr>
          <w:rFonts w:ascii="Times New Roman" w:hAnsi="Times New Roman" w:cs="Times New Roman"/>
          <w:b/>
          <w:sz w:val="28"/>
          <w:szCs w:val="28"/>
          <w:lang w:val="tg-Cyrl-TJ"/>
        </w:rPr>
        <w:t xml:space="preserve">he number of registered tuberculosis and human immunodeficiency virus (HIV) patients </w:t>
      </w:r>
      <w:r w:rsidR="0035770C" w:rsidRPr="00261631">
        <w:rPr>
          <w:rFonts w:ascii="Times New Roman" w:hAnsi="Times New Roman" w:cs="Times New Roman"/>
          <w:bCs/>
          <w:sz w:val="28"/>
          <w:szCs w:val="28"/>
          <w:lang w:val="tg-Cyrl-TJ"/>
        </w:rPr>
        <w:t>decreased by 26 and 19.5%, respectively.</w:t>
      </w:r>
      <w:r w:rsidRPr="00261631">
        <w:rPr>
          <w:rFonts w:ascii="Times New Roman" w:hAnsi="Times New Roman" w:cs="Times New Roman"/>
          <w:bCs/>
          <w:sz w:val="28"/>
          <w:szCs w:val="28"/>
          <w:lang w:val="en-US"/>
        </w:rPr>
        <w:t xml:space="preserve"> </w:t>
      </w:r>
      <w:r w:rsidRPr="00261631">
        <w:rPr>
          <w:rFonts w:ascii="Times New Roman" w:hAnsi="Times New Roman" w:cs="Times New Roman"/>
          <w:sz w:val="28"/>
          <w:szCs w:val="28"/>
          <w:lang w:val="en-US"/>
        </w:rPr>
        <w:t xml:space="preserve">The primary coverage of pregnant women with HIV testing is increasing (from 76 % in 2016 to 92,5 % in 2021), which contributes to the early detection of HIV-infected pregnant </w:t>
      </w:r>
      <w:r w:rsidRPr="00261631">
        <w:rPr>
          <w:rFonts w:ascii="Times New Roman" w:hAnsi="Times New Roman" w:cs="Times New Roman"/>
          <w:sz w:val="28"/>
          <w:szCs w:val="28"/>
          <w:lang w:val="en-US"/>
        </w:rPr>
        <w:lastRenderedPageBreak/>
        <w:t xml:space="preserve">women and the earlier initiation of antiretroviral therapy to reduce the risk of mother-to-child transmission. </w:t>
      </w:r>
    </w:p>
    <w:p w14:paraId="3A420500" w14:textId="2F801156" w:rsidR="002E6E17" w:rsidRPr="00261631" w:rsidRDefault="002E6E17" w:rsidP="002E6E17">
      <w:pPr>
        <w:pBdr>
          <w:bottom w:val="single" w:sz="4" w:space="30" w:color="FFFFFF"/>
        </w:pBdr>
        <w:spacing w:after="0"/>
        <w:ind w:firstLine="567"/>
        <w:jc w:val="both"/>
        <w:rPr>
          <w:rFonts w:ascii="Times New Roman" w:hAnsi="Times New Roman" w:cs="Times New Roman"/>
          <w:sz w:val="28"/>
          <w:szCs w:val="28"/>
          <w:lang w:val="en-US"/>
        </w:rPr>
      </w:pPr>
      <w:r w:rsidRPr="00261631">
        <w:rPr>
          <w:rFonts w:ascii="Times New Roman" w:hAnsi="Times New Roman" w:cs="Times New Roman"/>
          <w:sz w:val="28"/>
          <w:szCs w:val="28"/>
          <w:lang w:val="en-US"/>
        </w:rPr>
        <w:t xml:space="preserve">Progress on nutrition is mixed. While the country succeeded in reducing the stunting prevalence from 26 per cent in 2012 to an estimated 13.1 per cent in 2022, child wasting stands at 6 per cent. </w:t>
      </w:r>
      <w:proofErr w:type="spellStart"/>
      <w:r w:rsidRPr="00261631">
        <w:rPr>
          <w:rFonts w:ascii="Times New Roman" w:hAnsi="Times New Roman" w:cs="Times New Roman"/>
          <w:sz w:val="28"/>
          <w:szCs w:val="28"/>
          <w:lang w:val="en-US"/>
        </w:rPr>
        <w:t>Anaemia</w:t>
      </w:r>
      <w:proofErr w:type="spellEnd"/>
      <w:r w:rsidRPr="00261631">
        <w:rPr>
          <w:rFonts w:ascii="Times New Roman" w:hAnsi="Times New Roman" w:cs="Times New Roman"/>
          <w:sz w:val="28"/>
          <w:szCs w:val="28"/>
          <w:lang w:val="en-US"/>
        </w:rPr>
        <w:t xml:space="preserve"> remains a serious challenge for children and women of reproductive age, while an emerging issue of overweight and obesity is contributing to</w:t>
      </w:r>
      <w:r w:rsidR="002E74A7" w:rsidRPr="00261631">
        <w:rPr>
          <w:rFonts w:ascii="Times New Roman" w:hAnsi="Times New Roman" w:cs="Times New Roman"/>
          <w:sz w:val="28"/>
          <w:szCs w:val="28"/>
          <w:lang w:val="en-US"/>
        </w:rPr>
        <w:t xml:space="preserve"> </w:t>
      </w:r>
      <w:r w:rsidR="002E74A7" w:rsidRPr="00261631">
        <w:rPr>
          <w:rFonts w:ascii="Times New Roman" w:eastAsia="Calibri" w:hAnsi="Times New Roman" w:cs="Times New Roman"/>
          <w:color w:val="000000" w:themeColor="text1"/>
          <w:sz w:val="28"/>
          <w:szCs w:val="28"/>
          <w:lang w:val="en-US"/>
        </w:rPr>
        <w:t>t</w:t>
      </w:r>
      <w:r w:rsidRPr="00261631">
        <w:rPr>
          <w:rFonts w:ascii="Times New Roman" w:eastAsia="Calibri" w:hAnsi="Times New Roman" w:cs="Times New Roman"/>
          <w:color w:val="000000" w:themeColor="text1"/>
          <w:sz w:val="28"/>
          <w:szCs w:val="28"/>
          <w:lang w:val="en-US"/>
        </w:rPr>
        <w:t xml:space="preserve">he focus on nutrition is evident in the decline of stunted children from </w:t>
      </w:r>
      <w:r w:rsidRPr="00261631">
        <w:rPr>
          <w:rFonts w:ascii="Times New Roman" w:eastAsia="Calibri" w:hAnsi="Times New Roman" w:cs="Times New Roman"/>
          <w:sz w:val="28"/>
          <w:szCs w:val="28"/>
          <w:lang w:val="en-US"/>
        </w:rPr>
        <w:t xml:space="preserve">26% in 2012 to an estimated </w:t>
      </w:r>
      <w:r w:rsidRPr="00261631">
        <w:rPr>
          <w:rFonts w:ascii="Times New Roman" w:eastAsia="Calibri" w:hAnsi="Times New Roman" w:cs="Times New Roman"/>
          <w:color w:val="000000" w:themeColor="text1"/>
          <w:sz w:val="28"/>
          <w:szCs w:val="28"/>
          <w:lang w:val="en-US"/>
        </w:rPr>
        <w:t>13.1% in 2023.</w:t>
      </w:r>
    </w:p>
    <w:p w14:paraId="3ECEFA2C" w14:textId="77777777" w:rsidR="002E74A7" w:rsidRPr="00261631" w:rsidRDefault="002E6E17" w:rsidP="002E74A7">
      <w:pPr>
        <w:pBdr>
          <w:bottom w:val="single" w:sz="4" w:space="30" w:color="FFFFFF"/>
        </w:pBdr>
        <w:spacing w:after="0"/>
        <w:ind w:firstLine="567"/>
        <w:jc w:val="both"/>
        <w:rPr>
          <w:rFonts w:ascii="Times New Roman" w:hAnsi="Times New Roman" w:cs="Times New Roman"/>
          <w:color w:val="050505"/>
          <w:sz w:val="28"/>
          <w:szCs w:val="28"/>
          <w:lang w:val="en-US"/>
        </w:rPr>
      </w:pPr>
      <w:r w:rsidRPr="00261631">
        <w:rPr>
          <w:rFonts w:ascii="Times New Roman" w:eastAsia="Calibri" w:hAnsi="Times New Roman" w:cs="Times New Roman"/>
          <w:color w:val="050505"/>
          <w:sz w:val="28"/>
          <w:szCs w:val="28"/>
          <w:lang w:val="en-US"/>
        </w:rPr>
        <w:t xml:space="preserve">Social protection plays a critical role in reducing poverty, </w:t>
      </w:r>
      <w:r w:rsidRPr="00261631">
        <w:rPr>
          <w:rFonts w:ascii="Times New Roman" w:hAnsi="Times New Roman" w:cs="Times New Roman"/>
          <w:color w:val="050505"/>
          <w:sz w:val="28"/>
          <w:szCs w:val="28"/>
          <w:lang w:val="en-US"/>
        </w:rPr>
        <w:t xml:space="preserve">and </w:t>
      </w:r>
      <w:r w:rsidRPr="00261631">
        <w:rPr>
          <w:rFonts w:ascii="Times New Roman" w:eastAsia="Calibri" w:hAnsi="Times New Roman" w:cs="Times New Roman"/>
          <w:color w:val="050505"/>
          <w:sz w:val="28"/>
          <w:szCs w:val="28"/>
          <w:lang w:val="en-US"/>
        </w:rPr>
        <w:t>vulnerability among affected families</w:t>
      </w:r>
      <w:r w:rsidRPr="00261631">
        <w:rPr>
          <w:rFonts w:ascii="Times New Roman" w:hAnsi="Times New Roman" w:cs="Times New Roman"/>
          <w:color w:val="050505"/>
          <w:sz w:val="28"/>
          <w:szCs w:val="28"/>
          <w:lang w:val="en-US"/>
        </w:rPr>
        <w:t xml:space="preserve"> and achieving</w:t>
      </w:r>
      <w:r w:rsidRPr="00261631">
        <w:rPr>
          <w:rFonts w:ascii="Times New Roman" w:eastAsia="Calibri" w:hAnsi="Times New Roman" w:cs="Times New Roman"/>
          <w:color w:val="050505"/>
          <w:sz w:val="28"/>
          <w:szCs w:val="28"/>
          <w:lang w:val="en-US"/>
        </w:rPr>
        <w:t xml:space="preserve"> the </w:t>
      </w:r>
      <w:r w:rsidRPr="00261631">
        <w:rPr>
          <w:rFonts w:ascii="Times New Roman" w:hAnsi="Times New Roman" w:cs="Times New Roman"/>
          <w:color w:val="050505"/>
          <w:sz w:val="28"/>
          <w:szCs w:val="28"/>
          <w:lang w:val="en-US"/>
        </w:rPr>
        <w:t>SDG 1. The Government of Tajikistan</w:t>
      </w:r>
      <w:r w:rsidRPr="00261631">
        <w:rPr>
          <w:rFonts w:ascii="Times New Roman" w:eastAsia="Calibri" w:hAnsi="Times New Roman" w:cs="Times New Roman"/>
          <w:color w:val="050505"/>
          <w:sz w:val="28"/>
          <w:szCs w:val="28"/>
          <w:lang w:val="en-US"/>
        </w:rPr>
        <w:t xml:space="preserve"> approved a national Social Protection Strategy aimed at more inclusive, comprehensive and integrated social protection systems with expanded coverage to vulnerable groups of the population. </w:t>
      </w:r>
      <w:r w:rsidRPr="00261631">
        <w:rPr>
          <w:rFonts w:ascii="Times New Roman" w:hAnsi="Times New Roman" w:cs="Times New Roman"/>
          <w:color w:val="050505"/>
          <w:sz w:val="28"/>
          <w:szCs w:val="28"/>
          <w:lang w:val="en-US"/>
        </w:rPr>
        <w:t xml:space="preserve">In order to establish a reliable system of social protection a </w:t>
      </w:r>
      <w:proofErr w:type="spellStart"/>
      <w:r w:rsidRPr="00261631">
        <w:rPr>
          <w:rFonts w:ascii="Times New Roman" w:hAnsi="Times New Roman" w:cs="Times New Roman"/>
          <w:color w:val="050505"/>
          <w:sz w:val="28"/>
          <w:szCs w:val="28"/>
          <w:lang w:val="en-US"/>
        </w:rPr>
        <w:t>Programme</w:t>
      </w:r>
      <w:proofErr w:type="spellEnd"/>
      <w:r w:rsidRPr="00261631">
        <w:rPr>
          <w:rFonts w:ascii="Times New Roman" w:hAnsi="Times New Roman" w:cs="Times New Roman"/>
          <w:color w:val="050505"/>
          <w:sz w:val="28"/>
          <w:szCs w:val="28"/>
          <w:lang w:val="en-US"/>
        </w:rPr>
        <w:t xml:space="preserve"> on targeted social assistance was launched, which afforded to establish a Unified national information register of poor families and people with disabilities. More than 19 billion TJS were allocated to support vulnerable population.</w:t>
      </w:r>
    </w:p>
    <w:p w14:paraId="0B27E7B7" w14:textId="5241BBD0" w:rsidR="002E6E17" w:rsidRPr="00261631" w:rsidRDefault="002E6E17" w:rsidP="002E74A7">
      <w:pPr>
        <w:pBdr>
          <w:bottom w:val="single" w:sz="4" w:space="30" w:color="FFFFFF"/>
        </w:pBdr>
        <w:spacing w:after="0"/>
        <w:ind w:firstLine="567"/>
        <w:jc w:val="both"/>
        <w:rPr>
          <w:rFonts w:ascii="Times New Roman" w:eastAsia="Calibri" w:hAnsi="Times New Roman" w:cs="Times New Roman"/>
          <w:sz w:val="28"/>
          <w:szCs w:val="28"/>
          <w:lang w:val="en-US"/>
        </w:rPr>
      </w:pPr>
      <w:r w:rsidRPr="00261631">
        <w:rPr>
          <w:rFonts w:ascii="Times New Roman" w:eastAsia="Calibri" w:hAnsi="Times New Roman" w:cs="Times New Roman"/>
          <w:sz w:val="28"/>
          <w:szCs w:val="28"/>
          <w:lang w:val="en-US"/>
        </w:rPr>
        <w:t>In May 2016, the Republic of Tajikistan introduced amendments to the Law on "Human Rights Commissioner," which included the establishment of the position of Deputy Human Rights Commissioner for Child Rights. The position is dedicated to promoting the rights of children in Tajikistan, working alongside the Department on Child Rights. From 2015 to 2022, Tajikistan has implemented three special programs to promote reforms within the justice for children sector. These programs include the Juvenile Justice System Reform Program for 2017-2021, the Program on Social Rehabilitation and Social Reintegration of Children released from closed and semi-closed institutions for 2020-2024, and the Program on Prevention of Offenses by Children and Young People for 2020-2024. Additionally, a specific law on preventing offenses by children was enacted in 2020. As a result of these programs, several policy changes have been adopted, leading to improvements in Tajikistan's juvenile justice system. The country observed a slight decrease in the number of crimes committed by children from 873 in 2019 to 729 in 2022.</w:t>
      </w:r>
    </w:p>
    <w:p w14:paraId="4F8ADECC" w14:textId="1C0FDD2A" w:rsidR="0035770C" w:rsidRPr="00261631" w:rsidRDefault="0035770C"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In order to establish a reliable system of social protection, a targeted social assistance program was launched, a unified national information register of poor families and disabled persons was created, and more than 19 billion somoni were allocated for the support of socially vulnerable groups of the population.</w:t>
      </w:r>
    </w:p>
    <w:p w14:paraId="443E1326" w14:textId="1F435977" w:rsidR="0035770C" w:rsidRPr="00261631" w:rsidRDefault="0035770C"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lastRenderedPageBreak/>
        <w:t xml:space="preserve">In 2023, </w:t>
      </w:r>
      <w:r w:rsidRPr="00261631">
        <w:rPr>
          <w:rFonts w:ascii="Times New Roman" w:hAnsi="Times New Roman" w:cs="Times New Roman"/>
          <w:b/>
          <w:sz w:val="28"/>
          <w:szCs w:val="28"/>
          <w:lang w:val="tg-Cyrl-TJ"/>
        </w:rPr>
        <w:t xml:space="preserve">the average annual rate of growth of the housing fund </w:t>
      </w:r>
      <w:r w:rsidRPr="00261631">
        <w:rPr>
          <w:rFonts w:ascii="Times New Roman" w:hAnsi="Times New Roman" w:cs="Times New Roman"/>
          <w:bCs/>
          <w:sz w:val="28"/>
          <w:szCs w:val="28"/>
          <w:lang w:val="tg-Cyrl-TJ"/>
        </w:rPr>
        <w:t>has increased even more than the rate of population growth, and access to drinking water services has increased from 76</w:t>
      </w:r>
      <w:r w:rsidR="00D4296E" w:rsidRPr="00261631">
        <w:rPr>
          <w:rFonts w:ascii="Times New Roman" w:hAnsi="Times New Roman" w:cs="Times New Roman"/>
          <w:bCs/>
          <w:sz w:val="28"/>
          <w:szCs w:val="28"/>
          <w:lang w:val="en-US"/>
        </w:rPr>
        <w:t xml:space="preserve"> </w:t>
      </w:r>
      <w:r w:rsidR="00D4296E" w:rsidRPr="00261631">
        <w:rPr>
          <w:rFonts w:ascii="Times New Roman" w:hAnsi="Times New Roman" w:cs="Times New Roman"/>
          <w:bCs/>
          <w:sz w:val="28"/>
          <w:szCs w:val="28"/>
          <w:lang w:val="tg-Cyrl-TJ"/>
        </w:rPr>
        <w:t xml:space="preserve">percent </w:t>
      </w:r>
      <w:r w:rsidRPr="00261631">
        <w:rPr>
          <w:rFonts w:ascii="Times New Roman" w:hAnsi="Times New Roman" w:cs="Times New Roman"/>
          <w:bCs/>
          <w:sz w:val="28"/>
          <w:szCs w:val="28"/>
          <w:lang w:val="tg-Cyrl-TJ"/>
        </w:rPr>
        <w:t>to 82</w:t>
      </w:r>
      <w:r w:rsidR="00D4296E" w:rsidRPr="00261631">
        <w:rPr>
          <w:rFonts w:ascii="Times New Roman" w:hAnsi="Times New Roman" w:cs="Times New Roman"/>
          <w:bCs/>
          <w:sz w:val="28"/>
          <w:szCs w:val="28"/>
          <w:lang w:val="tg-Cyrl-TJ"/>
        </w:rPr>
        <w:t xml:space="preserve"> percent</w:t>
      </w:r>
      <w:r w:rsidRPr="00261631">
        <w:rPr>
          <w:rFonts w:ascii="Times New Roman" w:hAnsi="Times New Roman" w:cs="Times New Roman"/>
          <w:bCs/>
          <w:sz w:val="28"/>
          <w:szCs w:val="28"/>
          <w:lang w:val="tg-Cyrl-TJ"/>
        </w:rPr>
        <w:t>.</w:t>
      </w:r>
    </w:p>
    <w:p w14:paraId="625243F2" w14:textId="4AE3F7F7" w:rsidR="00D4296E" w:rsidRPr="00261631" w:rsidRDefault="00D4296E" w:rsidP="00D4296E">
      <w:pPr>
        <w:pBdr>
          <w:bottom w:val="single" w:sz="4" w:space="30" w:color="FFFFFF"/>
        </w:pBdr>
        <w:spacing w:after="0" w:line="360" w:lineRule="auto"/>
        <w:ind w:firstLine="567"/>
        <w:jc w:val="both"/>
        <w:rPr>
          <w:rFonts w:ascii="Times New Roman" w:hAnsi="Times New Roman" w:cs="Times New Roman"/>
          <w:color w:val="050505"/>
          <w:sz w:val="28"/>
          <w:szCs w:val="28"/>
          <w:lang w:val="en-US"/>
        </w:rPr>
      </w:pPr>
      <w:bookmarkStart w:id="9" w:name="_Hlk146499612"/>
      <w:r w:rsidRPr="00261631">
        <w:rPr>
          <w:rFonts w:ascii="Times New Roman" w:hAnsi="Times New Roman" w:cs="Times New Roman"/>
          <w:color w:val="050505"/>
          <w:sz w:val="28"/>
          <w:szCs w:val="28"/>
          <w:lang w:val="en-US"/>
        </w:rPr>
        <w:t xml:space="preserve">The reported period indicated the growth of </w:t>
      </w:r>
      <w:r w:rsidRPr="00261631">
        <w:rPr>
          <w:rFonts w:ascii="Times New Roman" w:hAnsi="Times New Roman" w:cs="Times New Roman"/>
          <w:b/>
          <w:bCs/>
          <w:color w:val="050505"/>
          <w:sz w:val="28"/>
          <w:szCs w:val="28"/>
          <w:lang w:val="en-US"/>
        </w:rPr>
        <w:t>population</w:t>
      </w:r>
      <w:r w:rsidRPr="00261631">
        <w:rPr>
          <w:rFonts w:ascii="Times New Roman" w:hAnsi="Times New Roman" w:cs="Times New Roman"/>
          <w:color w:val="050505"/>
          <w:sz w:val="28"/>
          <w:szCs w:val="28"/>
          <w:lang w:val="en-US"/>
        </w:rPr>
        <w:t xml:space="preserve"> in Tajikistan from 8.5 million to more than 10</w:t>
      </w:r>
      <w:r w:rsidR="00513E31" w:rsidRPr="00261631">
        <w:rPr>
          <w:rFonts w:ascii="Times New Roman" w:hAnsi="Times New Roman" w:cs="Times New Roman"/>
          <w:color w:val="050505"/>
          <w:sz w:val="28"/>
          <w:szCs w:val="28"/>
          <w:lang w:val="en-US"/>
        </w:rPr>
        <w:t>.2</w:t>
      </w:r>
      <w:r w:rsidRPr="00261631">
        <w:rPr>
          <w:rFonts w:ascii="Times New Roman" w:hAnsi="Times New Roman" w:cs="Times New Roman"/>
          <w:color w:val="050505"/>
          <w:sz w:val="28"/>
          <w:szCs w:val="28"/>
          <w:lang w:val="en-US"/>
        </w:rPr>
        <w:t xml:space="preserve"> million people, which compared to 2015 is higher by almost 20 </w:t>
      </w:r>
      <w:r w:rsidRPr="00261631">
        <w:rPr>
          <w:rFonts w:ascii="Times New Roman" w:hAnsi="Times New Roman" w:cs="Times New Roman"/>
          <w:bCs/>
          <w:sz w:val="28"/>
          <w:szCs w:val="28"/>
          <w:lang w:val="tg-Cyrl-TJ"/>
        </w:rPr>
        <w:t>percent</w:t>
      </w:r>
      <w:r w:rsidRPr="00261631">
        <w:rPr>
          <w:rFonts w:ascii="Times New Roman" w:hAnsi="Times New Roman" w:cs="Times New Roman"/>
          <w:color w:val="050505"/>
          <w:sz w:val="28"/>
          <w:szCs w:val="28"/>
          <w:lang w:val="en-US"/>
        </w:rPr>
        <w:t xml:space="preserve">. </w:t>
      </w:r>
      <w:r w:rsidR="00513E31" w:rsidRPr="00261631">
        <w:rPr>
          <w:rFonts w:ascii="Times New Roman" w:hAnsi="Times New Roman" w:cs="Times New Roman"/>
          <w:color w:val="050505"/>
          <w:sz w:val="28"/>
          <w:szCs w:val="28"/>
          <w:lang w:val="en-US"/>
        </w:rPr>
        <w:t>In 2023, t</w:t>
      </w:r>
      <w:r w:rsidRPr="00261631">
        <w:rPr>
          <w:rFonts w:ascii="Times New Roman" w:hAnsi="Times New Roman" w:cs="Times New Roman"/>
          <w:color w:val="050505"/>
          <w:sz w:val="28"/>
          <w:szCs w:val="28"/>
          <w:lang w:val="en-US"/>
        </w:rPr>
        <w:t>he average life expectancy of the population has increased up to 7</w:t>
      </w:r>
      <w:r w:rsidR="00513E31" w:rsidRPr="00261631">
        <w:rPr>
          <w:rFonts w:ascii="Times New Roman" w:hAnsi="Times New Roman" w:cs="Times New Roman"/>
          <w:color w:val="050505"/>
          <w:sz w:val="28"/>
          <w:szCs w:val="28"/>
          <w:lang w:val="en-US"/>
        </w:rPr>
        <w:t>6.3</w:t>
      </w:r>
      <w:r w:rsidRPr="00261631">
        <w:rPr>
          <w:rFonts w:ascii="Times New Roman" w:hAnsi="Times New Roman" w:cs="Times New Roman"/>
          <w:color w:val="050505"/>
          <w:sz w:val="28"/>
          <w:szCs w:val="28"/>
          <w:lang w:val="en-US"/>
        </w:rPr>
        <w:t xml:space="preserve"> years.</w:t>
      </w:r>
    </w:p>
    <w:p w14:paraId="0905956D" w14:textId="5B17C6BB" w:rsidR="00D4296E" w:rsidRPr="00261631" w:rsidRDefault="00D4296E" w:rsidP="00D4296E">
      <w:pPr>
        <w:pBdr>
          <w:bottom w:val="single" w:sz="4" w:space="30" w:color="FFFFFF"/>
        </w:pBdr>
        <w:spacing w:after="0" w:line="360" w:lineRule="auto"/>
        <w:ind w:firstLine="708"/>
        <w:jc w:val="both"/>
        <w:rPr>
          <w:rFonts w:ascii="Times New Roman" w:hAnsi="Times New Roman" w:cs="Times New Roman"/>
          <w:sz w:val="28"/>
          <w:szCs w:val="28"/>
          <w:lang w:val="en-US"/>
        </w:rPr>
      </w:pPr>
      <w:r w:rsidRPr="00261631">
        <w:rPr>
          <w:rFonts w:ascii="Times New Roman" w:hAnsi="Times New Roman" w:cs="Times New Roman"/>
          <w:sz w:val="28"/>
          <w:szCs w:val="28"/>
          <w:lang w:val="en-US"/>
        </w:rPr>
        <w:t xml:space="preserve">The </w:t>
      </w:r>
      <w:r w:rsidRPr="00261631">
        <w:rPr>
          <w:rFonts w:ascii="Times New Roman" w:hAnsi="Times New Roman" w:cs="Times New Roman"/>
          <w:b/>
          <w:bCs/>
          <w:sz w:val="28"/>
          <w:szCs w:val="28"/>
          <w:lang w:val="en-US"/>
        </w:rPr>
        <w:t>annual growth rate of the population</w:t>
      </w:r>
      <w:r w:rsidRPr="00261631">
        <w:rPr>
          <w:rFonts w:ascii="Times New Roman" w:hAnsi="Times New Roman" w:cs="Times New Roman"/>
          <w:sz w:val="28"/>
          <w:szCs w:val="28"/>
          <w:lang w:val="en-US"/>
        </w:rPr>
        <w:t xml:space="preserve"> in the country is high, which consists of 2</w:t>
      </w:r>
      <w:r w:rsidRPr="00261631">
        <w:rPr>
          <w:rFonts w:ascii="Times New Roman" w:hAnsi="Times New Roman" w:cs="Times New Roman"/>
          <w:bCs/>
          <w:sz w:val="28"/>
          <w:szCs w:val="28"/>
          <w:lang w:val="tg-Cyrl-TJ"/>
        </w:rPr>
        <w:t xml:space="preserve"> percent</w:t>
      </w:r>
      <w:r w:rsidRPr="00261631">
        <w:rPr>
          <w:rFonts w:ascii="Times New Roman" w:hAnsi="Times New Roman" w:cs="Times New Roman"/>
          <w:sz w:val="28"/>
          <w:szCs w:val="28"/>
          <w:lang w:val="en-US"/>
        </w:rPr>
        <w:t xml:space="preserve"> of the main productive resource, and 58 </w:t>
      </w:r>
      <w:r w:rsidRPr="00261631">
        <w:rPr>
          <w:rFonts w:ascii="Times New Roman" w:hAnsi="Times New Roman" w:cs="Times New Roman"/>
          <w:bCs/>
          <w:sz w:val="28"/>
          <w:szCs w:val="28"/>
          <w:lang w:val="tg-Cyrl-TJ"/>
        </w:rPr>
        <w:t>percent</w:t>
      </w:r>
      <w:r w:rsidRPr="00261631">
        <w:rPr>
          <w:rFonts w:ascii="Times New Roman" w:hAnsi="Times New Roman" w:cs="Times New Roman"/>
          <w:sz w:val="28"/>
          <w:szCs w:val="28"/>
          <w:lang w:val="en-US"/>
        </w:rPr>
        <w:t xml:space="preserve"> of the working population</w:t>
      </w:r>
      <w:r w:rsidRPr="00261631">
        <w:rPr>
          <w:rStyle w:val="afb"/>
          <w:sz w:val="28"/>
          <w:szCs w:val="28"/>
        </w:rPr>
        <w:t>.</w:t>
      </w:r>
    </w:p>
    <w:bookmarkEnd w:id="9"/>
    <w:p w14:paraId="641813B8" w14:textId="6592C063" w:rsidR="00EF5870" w:rsidRPr="00261631" w:rsidRDefault="00EF587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At the same time, </w:t>
      </w:r>
      <w:r w:rsidRPr="00261631">
        <w:rPr>
          <w:rFonts w:ascii="Times New Roman" w:hAnsi="Times New Roman" w:cs="Times New Roman"/>
          <w:b/>
          <w:sz w:val="28"/>
          <w:szCs w:val="28"/>
          <w:lang w:val="tg-Cyrl-TJ"/>
        </w:rPr>
        <w:t xml:space="preserve">the growth rate of GDP per capita </w:t>
      </w:r>
      <w:r w:rsidRPr="00261631">
        <w:rPr>
          <w:rFonts w:ascii="Times New Roman" w:hAnsi="Times New Roman" w:cs="Times New Roman"/>
          <w:bCs/>
          <w:sz w:val="28"/>
          <w:szCs w:val="28"/>
          <w:lang w:val="tg-Cyrl-TJ"/>
        </w:rPr>
        <w:t>increased more than twice the rate of population growth, which created a favorable basis for improving the quality of life of the population.</w:t>
      </w:r>
    </w:p>
    <w:p w14:paraId="0707E17E" w14:textId="77777777" w:rsidR="00EF5870" w:rsidRPr="00261631" w:rsidRDefault="00EF5870"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p>
    <w:p w14:paraId="3A575F8B" w14:textId="399BCD18" w:rsidR="00EC3CFB" w:rsidRPr="00261631" w:rsidRDefault="00CB6208" w:rsidP="00AA36BA">
      <w:pPr>
        <w:pBdr>
          <w:bottom w:val="single" w:sz="4" w:space="30" w:color="FFFFFF"/>
        </w:pBdr>
        <w:spacing w:after="0" w:line="360" w:lineRule="auto"/>
        <w:jc w:val="both"/>
        <w:rPr>
          <w:rFonts w:ascii="Times New Roman" w:hAnsi="Times New Roman" w:cs="Times New Roman"/>
          <w:b/>
          <w:sz w:val="28"/>
          <w:szCs w:val="28"/>
          <w:lang w:val="tg-Cyrl-TJ"/>
        </w:rPr>
      </w:pPr>
      <w:r w:rsidRPr="00261631">
        <w:rPr>
          <w:rFonts w:ascii="Times New Roman" w:hAnsi="Times New Roman" w:cs="Times New Roman"/>
          <w:b/>
          <w:sz w:val="28"/>
          <w:szCs w:val="28"/>
          <w:lang w:val="tg-Cyrl-TJ"/>
        </w:rPr>
        <w:t xml:space="preserve">GDP growth rate and </w:t>
      </w:r>
      <w:r w:rsidR="003A5ECE" w:rsidRPr="00261631">
        <w:rPr>
          <w:rFonts w:ascii="Times New Roman" w:hAnsi="Times New Roman" w:cs="Times New Roman"/>
          <w:b/>
          <w:sz w:val="28"/>
          <w:szCs w:val="28"/>
          <w:lang w:val="tg-Cyrl-TJ"/>
        </w:rPr>
        <w:t>poverty level in the Republic of Tajikistan</w:t>
      </w:r>
      <w:r w:rsidR="00E7514B" w:rsidRPr="00261631">
        <w:rPr>
          <w:rFonts w:ascii="Times New Roman" w:hAnsi="Times New Roman" w:cs="Times New Roman"/>
          <w:b/>
          <w:noProof/>
          <w:sz w:val="28"/>
          <w:szCs w:val="28"/>
          <w:lang w:val="tg-Cyrl-TJ"/>
        </w:rPr>
        <w:drawing>
          <wp:inline distT="0" distB="0" distL="0" distR="0" wp14:anchorId="41EDFEEF" wp14:editId="6F521D98">
            <wp:extent cx="5756275" cy="2722512"/>
            <wp:effectExtent l="0" t="0" r="15875" b="1905"/>
            <wp:docPr id="124694887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0A7A7E" w14:textId="51A15BBD" w:rsidR="00CB6208" w:rsidRPr="00261631" w:rsidRDefault="00CB6208" w:rsidP="00AA36BA">
      <w:pPr>
        <w:pBdr>
          <w:bottom w:val="single" w:sz="4" w:space="30" w:color="FFFFFF"/>
        </w:pBdr>
        <w:spacing w:after="0" w:line="360" w:lineRule="auto"/>
        <w:ind w:firstLine="708"/>
        <w:jc w:val="both"/>
        <w:rPr>
          <w:rFonts w:ascii="Times New Roman" w:hAnsi="Times New Roman" w:cs="Times New Roman"/>
          <w:bCs/>
          <w:sz w:val="24"/>
          <w:szCs w:val="24"/>
          <w:lang w:val="tg-Cyrl-TJ"/>
        </w:rPr>
      </w:pPr>
      <w:r w:rsidRPr="00261631">
        <w:rPr>
          <w:rFonts w:ascii="Times New Roman" w:hAnsi="Times New Roman" w:cs="Times New Roman"/>
          <w:bCs/>
          <w:sz w:val="24"/>
          <w:szCs w:val="24"/>
          <w:lang w:val="tg-Cyrl-TJ"/>
        </w:rPr>
        <w:t>Source: Statistical Agency under the President of the Republic of Tajikistan</w:t>
      </w:r>
    </w:p>
    <w:p w14:paraId="11E0E496" w14:textId="77777777" w:rsidR="006F319A" w:rsidRPr="00261631" w:rsidRDefault="006F319A"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p>
    <w:p w14:paraId="5DB31587" w14:textId="27019A86" w:rsidR="007D373C" w:rsidRPr="00261631" w:rsidRDefault="007D373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According to the official data of 2023, </w:t>
      </w:r>
      <w:r w:rsidRPr="00261631">
        <w:rPr>
          <w:rFonts w:ascii="Times New Roman" w:hAnsi="Times New Roman" w:cs="Times New Roman"/>
          <w:b/>
          <w:sz w:val="28"/>
          <w:szCs w:val="28"/>
          <w:lang w:val="tg-Cyrl-TJ"/>
        </w:rPr>
        <w:t xml:space="preserve">the number of births </w:t>
      </w:r>
      <w:r w:rsidRPr="00261631">
        <w:rPr>
          <w:rFonts w:ascii="Times New Roman" w:hAnsi="Times New Roman" w:cs="Times New Roman"/>
          <w:bCs/>
          <w:sz w:val="28"/>
          <w:szCs w:val="28"/>
          <w:lang w:val="tg-Cyrl-TJ"/>
        </w:rPr>
        <w:t xml:space="preserve">was 239.9 thousand people. </w:t>
      </w:r>
      <w:r w:rsidRPr="00261631">
        <w:rPr>
          <w:rFonts w:ascii="Times New Roman" w:hAnsi="Times New Roman" w:cs="Times New Roman"/>
          <w:b/>
          <w:sz w:val="28"/>
          <w:szCs w:val="28"/>
          <w:lang w:val="tg-Cyrl-TJ"/>
        </w:rPr>
        <w:t xml:space="preserve">The total birth rate and the total death rate </w:t>
      </w:r>
      <w:r w:rsidRPr="00261631">
        <w:rPr>
          <w:rFonts w:ascii="Times New Roman" w:hAnsi="Times New Roman" w:cs="Times New Roman"/>
          <w:bCs/>
          <w:sz w:val="28"/>
          <w:szCs w:val="28"/>
          <w:lang w:val="tg-Cyrl-TJ"/>
        </w:rPr>
        <w:t>are 23.6 and 3.2 per 1,000 population, respectively, which indicates the proper implementation of family planning, health care and sanitation activities.</w:t>
      </w:r>
    </w:p>
    <w:p w14:paraId="3A4DC159" w14:textId="2A8881C9" w:rsidR="007D373C" w:rsidRPr="00261631"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bookmarkStart w:id="10" w:name="_Hlk146499788"/>
      <w:r w:rsidRPr="00261631">
        <w:rPr>
          <w:rFonts w:ascii="Times New Roman" w:hAnsi="Times New Roman" w:cs="Times New Roman"/>
          <w:b/>
          <w:sz w:val="28"/>
          <w:szCs w:val="28"/>
          <w:lang w:val="tg-Cyrl-TJ"/>
        </w:rPr>
        <w:lastRenderedPageBreak/>
        <w:t xml:space="preserve">The poverty rate </w:t>
      </w:r>
      <w:r w:rsidRPr="00261631">
        <w:rPr>
          <w:rFonts w:ascii="Times New Roman" w:hAnsi="Times New Roman" w:cs="Times New Roman"/>
          <w:bCs/>
          <w:sz w:val="28"/>
          <w:szCs w:val="28"/>
          <w:lang w:val="tg-Cyrl-TJ"/>
        </w:rPr>
        <w:t xml:space="preserve">was reduced from 31.3 percent in 2015 to 21.2 percent in 2023. </w:t>
      </w:r>
      <w:r w:rsidRPr="00261631">
        <w:rPr>
          <w:rFonts w:ascii="Times New Roman" w:eastAsia="Arial" w:hAnsi="Times New Roman" w:cs="Times New Roman"/>
          <w:bCs/>
          <w:sz w:val="28"/>
          <w:szCs w:val="28"/>
          <w:lang w:val="tg-Cyrl-TJ"/>
        </w:rPr>
        <w:t>It should be noted that the Republic of Tajikistan was included by the World Bank in the list of 10 countries with a high rate of poverty reduction in the last 15 years.</w:t>
      </w:r>
    </w:p>
    <w:p w14:paraId="53FF3CFC" w14:textId="53B21109" w:rsidR="007D373C" w:rsidRPr="00261631"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261631">
        <w:rPr>
          <w:rFonts w:ascii="Times New Roman" w:eastAsia="Arial" w:hAnsi="Times New Roman" w:cs="Times New Roman"/>
          <w:bCs/>
          <w:sz w:val="28"/>
          <w:szCs w:val="28"/>
          <w:lang w:val="tg-Cyrl-TJ"/>
        </w:rPr>
        <w:t xml:space="preserve">In the world rankings, the Republic of Tajikistan ranks 98th </w:t>
      </w:r>
      <w:r w:rsidRPr="00261631">
        <w:rPr>
          <w:rFonts w:ascii="Times New Roman" w:hAnsi="Times New Roman" w:cs="Times New Roman"/>
          <w:bCs/>
          <w:sz w:val="28"/>
          <w:szCs w:val="28"/>
          <w:lang w:val="tg-Cyrl-TJ"/>
        </w:rPr>
        <w:t xml:space="preserve">according to </w:t>
      </w:r>
      <w:r w:rsidRPr="00261631">
        <w:rPr>
          <w:rFonts w:ascii="Times New Roman" w:eastAsia="Arial" w:hAnsi="Times New Roman" w:cs="Times New Roman"/>
          <w:b/>
          <w:sz w:val="28"/>
          <w:szCs w:val="28"/>
          <w:lang w:val="tg-Cyrl-TJ"/>
        </w:rPr>
        <w:t xml:space="preserve">the Healthy Longevity Index , </w:t>
      </w:r>
      <w:r w:rsidRPr="00261631">
        <w:rPr>
          <w:rFonts w:ascii="Times New Roman" w:eastAsia="Arial" w:hAnsi="Times New Roman" w:cs="Times New Roman"/>
          <w:bCs/>
          <w:sz w:val="28"/>
          <w:szCs w:val="28"/>
          <w:lang w:val="tg-Cyrl-TJ"/>
        </w:rPr>
        <w:t xml:space="preserve">57th place among 141 countries </w:t>
      </w:r>
      <w:r w:rsidRPr="00261631">
        <w:rPr>
          <w:rFonts w:ascii="Times New Roman" w:eastAsia="Arial" w:hAnsi="Times New Roman" w:cs="Times New Roman"/>
          <w:b/>
          <w:sz w:val="28"/>
          <w:szCs w:val="28"/>
          <w:lang w:val="tg-Cyrl-TJ"/>
        </w:rPr>
        <w:t xml:space="preserve">in the assessment of digital skills of the elderly population, and </w:t>
      </w:r>
      <w:r w:rsidRPr="00261631">
        <w:rPr>
          <w:rFonts w:ascii="Times New Roman" w:eastAsia="Arial" w:hAnsi="Times New Roman" w:cs="Times New Roman"/>
          <w:bCs/>
          <w:sz w:val="28"/>
          <w:szCs w:val="28"/>
          <w:lang w:val="tg-Cyrl-TJ"/>
        </w:rPr>
        <w:t xml:space="preserve">30th place in </w:t>
      </w:r>
      <w:r w:rsidRPr="00261631">
        <w:rPr>
          <w:rFonts w:ascii="Times New Roman" w:eastAsia="Arial" w:hAnsi="Times New Roman" w:cs="Times New Roman"/>
          <w:b/>
          <w:sz w:val="28"/>
          <w:szCs w:val="28"/>
          <w:lang w:val="tg-Cyrl-TJ"/>
        </w:rPr>
        <w:t>the assessment of analytical thinking in education .</w:t>
      </w:r>
    </w:p>
    <w:p w14:paraId="5380D6A6" w14:textId="6A081193" w:rsidR="001B0453" w:rsidRPr="00261631" w:rsidRDefault="001B0453"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261631">
        <w:rPr>
          <w:rFonts w:ascii="Times New Roman" w:eastAsia="Arial" w:hAnsi="Times New Roman" w:cs="Times New Roman"/>
          <w:bCs/>
          <w:sz w:val="28"/>
          <w:szCs w:val="28"/>
          <w:lang w:val="tg-Cyrl-TJ"/>
        </w:rPr>
        <w:t xml:space="preserve">The Republic of Tajikistan with </w:t>
      </w:r>
      <w:r w:rsidR="006F69D4" w:rsidRPr="00261631">
        <w:rPr>
          <w:rFonts w:ascii="Times New Roman" w:eastAsia="Arial" w:hAnsi="Times New Roman" w:cs="Times New Roman"/>
          <w:b/>
          <w:sz w:val="28"/>
          <w:szCs w:val="28"/>
          <w:lang w:val="tg-Cyrl-TJ"/>
        </w:rPr>
        <w:t xml:space="preserve">the Human Development Index </w:t>
      </w:r>
      <w:r w:rsidR="006F69D4" w:rsidRPr="00261631">
        <w:rPr>
          <w:rFonts w:ascii="Times New Roman" w:eastAsia="Arial" w:hAnsi="Times New Roman" w:cs="Times New Roman"/>
          <w:bCs/>
          <w:sz w:val="28"/>
          <w:szCs w:val="28"/>
          <w:lang w:val="tg-Cyrl-TJ"/>
        </w:rPr>
        <w:t>equal to 0.685 (out of a possible 1,000) is included among the countries with an average level of human development and occupies the 122nd position among 191 countries. In comparison with 2015, in this assessment, the country rose seven places with an annual growth rate of 0.68 percent. At the same time, a task has been set for the transition to the group of countries with a high level of human development by 2030.</w:t>
      </w:r>
    </w:p>
    <w:p w14:paraId="01D37E98" w14:textId="6D02DF6B" w:rsidR="007D373C" w:rsidRPr="00261631"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261631">
        <w:rPr>
          <w:rFonts w:ascii="Times New Roman" w:eastAsia="Arial" w:hAnsi="Times New Roman" w:cs="Times New Roman"/>
          <w:b/>
          <w:sz w:val="28"/>
          <w:szCs w:val="28"/>
          <w:lang w:val="tg-Cyrl-TJ"/>
        </w:rPr>
        <w:t xml:space="preserve">the assessment of access to electricity, </w:t>
      </w:r>
      <w:r w:rsidRPr="00261631">
        <w:rPr>
          <w:rFonts w:ascii="Times New Roman" w:eastAsia="Arial" w:hAnsi="Times New Roman" w:cs="Times New Roman"/>
          <w:bCs/>
          <w:sz w:val="28"/>
          <w:szCs w:val="28"/>
          <w:lang w:val="tg-Cyrl-TJ"/>
        </w:rPr>
        <w:t xml:space="preserve">Tajikistan ranks 2nd, </w:t>
      </w:r>
      <w:r w:rsidRPr="00261631">
        <w:rPr>
          <w:rFonts w:ascii="Times New Roman" w:eastAsia="Arial" w:hAnsi="Times New Roman" w:cs="Times New Roman"/>
          <w:b/>
          <w:sz w:val="28"/>
          <w:szCs w:val="28"/>
          <w:lang w:val="tg-Cyrl-TJ"/>
        </w:rPr>
        <w:t xml:space="preserve">the quality of road infrastructure </w:t>
      </w:r>
      <w:r w:rsidRPr="00261631">
        <w:rPr>
          <w:rFonts w:ascii="Times New Roman" w:eastAsia="Arial" w:hAnsi="Times New Roman" w:cs="Times New Roman"/>
          <w:bCs/>
          <w:sz w:val="28"/>
          <w:szCs w:val="28"/>
          <w:lang w:val="tg-Cyrl-TJ"/>
        </w:rPr>
        <w:t xml:space="preserve">ranks 50th, </w:t>
      </w:r>
      <w:r w:rsidRPr="00261631">
        <w:rPr>
          <w:rFonts w:ascii="Times New Roman" w:eastAsia="Arial" w:hAnsi="Times New Roman" w:cs="Times New Roman"/>
          <w:b/>
          <w:sz w:val="28"/>
          <w:szCs w:val="28"/>
          <w:lang w:val="tg-Cyrl-TJ"/>
        </w:rPr>
        <w:t xml:space="preserve">the efficiency of railway services </w:t>
      </w:r>
      <w:r w:rsidRPr="00261631">
        <w:rPr>
          <w:rFonts w:ascii="Times New Roman" w:eastAsia="Arial" w:hAnsi="Times New Roman" w:cs="Times New Roman"/>
          <w:bCs/>
          <w:sz w:val="28"/>
          <w:szCs w:val="28"/>
          <w:lang w:val="tg-Cyrl-TJ"/>
        </w:rPr>
        <w:t xml:space="preserve">ranks 37th among 141 countries of the world, and according to </w:t>
      </w:r>
      <w:r w:rsidRPr="00261631">
        <w:rPr>
          <w:rFonts w:ascii="Times New Roman" w:eastAsia="Arial" w:hAnsi="Times New Roman" w:cs="Times New Roman"/>
          <w:b/>
          <w:sz w:val="28"/>
          <w:szCs w:val="28"/>
          <w:lang w:val="tg-Cyrl-TJ"/>
        </w:rPr>
        <w:t xml:space="preserve">the Food Security Index, </w:t>
      </w:r>
      <w:r w:rsidRPr="00261631">
        <w:rPr>
          <w:rFonts w:ascii="Times New Roman" w:eastAsia="Arial" w:hAnsi="Times New Roman" w:cs="Times New Roman"/>
          <w:bCs/>
          <w:sz w:val="28"/>
          <w:szCs w:val="28"/>
          <w:lang w:val="tg-Cyrl-TJ"/>
        </w:rPr>
        <w:t>it ranks 91st among 133 countries of the world with food quality has 42.6 out of 78.1 maximum possible points.</w:t>
      </w:r>
    </w:p>
    <w:p w14:paraId="29AC480A" w14:textId="64271175" w:rsidR="007D373C" w:rsidRPr="00261631"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261631">
        <w:rPr>
          <w:rFonts w:ascii="Times New Roman" w:eastAsia="Arial" w:hAnsi="Times New Roman" w:cs="Times New Roman"/>
          <w:bCs/>
          <w:sz w:val="28"/>
          <w:szCs w:val="28"/>
          <w:lang w:val="tg-Cyrl-TJ"/>
        </w:rPr>
        <w:t xml:space="preserve">According to the analyzes of the World Economic Forum, in 2023, in </w:t>
      </w:r>
      <w:r w:rsidRPr="00261631">
        <w:rPr>
          <w:rFonts w:ascii="Times New Roman" w:eastAsia="Arial" w:hAnsi="Times New Roman" w:cs="Times New Roman"/>
          <w:b/>
          <w:sz w:val="28"/>
          <w:szCs w:val="28"/>
          <w:lang w:val="tg-Cyrl-TJ"/>
        </w:rPr>
        <w:t xml:space="preserve">the international assessment of the effectiveness of the legislative framework </w:t>
      </w:r>
      <w:r w:rsidRPr="00261631">
        <w:rPr>
          <w:rFonts w:ascii="Times New Roman" w:eastAsia="Arial" w:hAnsi="Times New Roman" w:cs="Times New Roman"/>
          <w:bCs/>
          <w:sz w:val="28"/>
          <w:szCs w:val="28"/>
          <w:lang w:val="tg-Cyrl-TJ"/>
        </w:rPr>
        <w:t>for improving state regulatory procedures, Tajikistan took the 30th position, the burden of state regulation took the 20th position, and the effectiveness of legislation for resolving disputes took the 34th position among 141 countries of the world.</w:t>
      </w:r>
    </w:p>
    <w:p w14:paraId="515471AA" w14:textId="4D562D88" w:rsidR="007D373C" w:rsidRPr="00261631" w:rsidRDefault="0038588E"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Thus, the main indicators of the first stage and three years of the second stage of the strategy, i.e. the medium-term development program of the Republic of Tajikistan for 2016-2020 and the medium-term development program of the Republic of Tajikistan for 2021-2025 have been fulfilled.</w:t>
      </w:r>
    </w:p>
    <w:p w14:paraId="2510F425" w14:textId="61F4357B"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spacing w:val="-8"/>
          <w:sz w:val="28"/>
          <w:szCs w:val="28"/>
          <w:lang w:val="tg-Cyrl-TJ"/>
        </w:rPr>
      </w:pPr>
      <w:r w:rsidRPr="00261631">
        <w:rPr>
          <w:rFonts w:ascii="Times New Roman" w:hAnsi="Times New Roman" w:cs="Times New Roman"/>
          <w:spacing w:val="-8"/>
          <w:sz w:val="28"/>
          <w:szCs w:val="28"/>
          <w:lang w:val="tg-Cyrl-TJ"/>
        </w:rPr>
        <w:t xml:space="preserve">Along with the achievements, taking into account the consequences of the global economic crisis, the spread of the coronavirus pandemic, the existence of geopolitical </w:t>
      </w:r>
      <w:r w:rsidRPr="00261631">
        <w:rPr>
          <w:rFonts w:ascii="Times New Roman" w:hAnsi="Times New Roman" w:cs="Times New Roman"/>
          <w:spacing w:val="-8"/>
          <w:sz w:val="28"/>
          <w:szCs w:val="28"/>
          <w:lang w:val="tg-Cyrl-TJ"/>
        </w:rPr>
        <w:lastRenderedPageBreak/>
        <w:t>problems, trade conflicts and economic sanctions between countries, unstable price fluctuations in the world markets, climate change, a decrease in economic activity, as well as a lack of funds and personnel, some strategic goals in the required level was not fulfilled.</w:t>
      </w:r>
    </w:p>
    <w:p w14:paraId="1672F3EE" w14:textId="5C646836"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Despite these significant measures of sectoral reforms in the country, there are still issues of sustainable development of the food system, which affect the well-being of the population and environmental protection.</w:t>
      </w:r>
    </w:p>
    <w:p w14:paraId="5304A5AF" w14:textId="1B85B7A6"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Until now, the agricultural sector is not sufficiently developed, and dependence on imports remains to meet the population's needs for food, especially wheat. Tajikistan still </w:t>
      </w:r>
      <w:r w:rsidR="003A5ECE" w:rsidRPr="00261631">
        <w:rPr>
          <w:rFonts w:ascii="Times New Roman" w:hAnsi="Times New Roman" w:cs="Times New Roman"/>
          <w:bCs/>
          <w:sz w:val="28"/>
          <w:szCs w:val="28"/>
          <w:lang w:val="tg-Cyrl-TJ"/>
        </w:rPr>
        <w:t xml:space="preserve">imports more than 50 percent of agricultural production </w:t>
      </w:r>
      <w:r w:rsidRPr="00261631">
        <w:rPr>
          <w:rFonts w:ascii="Times New Roman" w:hAnsi="Times New Roman" w:cs="Times New Roman"/>
          <w:bCs/>
          <w:sz w:val="28"/>
          <w:szCs w:val="28"/>
          <w:lang w:val="tg-Cyrl-TJ"/>
        </w:rPr>
        <w:t>resources such as seeds, seedlings, breeding animals, fertilizers and agricultural machinery from abroad.</w:t>
      </w:r>
    </w:p>
    <w:p w14:paraId="6309E944" w14:textId="55FEFD85"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The annual import of wheat is almost 1 million tons, wheat flour is 68 thousand tons or 40</w:t>
      </w:r>
      <w:r w:rsidR="00397EC4" w:rsidRPr="00261631">
        <w:rPr>
          <w:rFonts w:ascii="Times New Roman" w:hAnsi="Times New Roman" w:cs="Times New Roman"/>
          <w:bCs/>
          <w:sz w:val="28"/>
          <w:szCs w:val="28"/>
          <w:lang w:val="tg-Cyrl-TJ"/>
        </w:rPr>
        <w:t xml:space="preserve"> </w:t>
      </w:r>
      <w:r w:rsidR="00397EC4" w:rsidRPr="00261631">
        <w:rPr>
          <w:rFonts w:ascii="Times New Roman" w:hAnsi="Times New Roman" w:cs="Times New Roman"/>
          <w:bCs/>
          <w:sz w:val="28"/>
          <w:szCs w:val="28"/>
          <w:lang w:val="en-US"/>
        </w:rPr>
        <w:t>percent</w:t>
      </w:r>
      <w:r w:rsidRPr="00261631">
        <w:rPr>
          <w:rFonts w:ascii="Times New Roman" w:hAnsi="Times New Roman" w:cs="Times New Roman"/>
          <w:bCs/>
          <w:sz w:val="28"/>
          <w:szCs w:val="28"/>
          <w:lang w:val="tg-Cyrl-TJ"/>
        </w:rPr>
        <w:t xml:space="preserve"> of domestic demand. The main export goods are cotton fiber, vegetables and fruits, and foreign currency income covers only 70 percent of the cost of wheat, flour and mineral fertilizers. The import of food products to Tajikistan is almost 3.1% of the country's GDP.</w:t>
      </w:r>
    </w:p>
    <w:p w14:paraId="05CD6D2C" w14:textId="6F1718E2" w:rsidR="00CE23D3" w:rsidRPr="00261631" w:rsidRDefault="003A5ECE"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Although the population's access to quality food has improved in recent years in the country, it is necessary to complete a number of measures in this direction.</w:t>
      </w:r>
    </w:p>
    <w:p w14:paraId="7FE7DE67" w14:textId="5CE7E000" w:rsidR="00CE23D3" w:rsidRPr="00261631" w:rsidRDefault="00CE23D3"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bookmarkStart w:id="11" w:name="_Hlk146542182"/>
      <w:r w:rsidRPr="00261631">
        <w:rPr>
          <w:rFonts w:ascii="Times New Roman" w:hAnsi="Times New Roman" w:cs="Times New Roman"/>
          <w:sz w:val="28"/>
          <w:szCs w:val="28"/>
          <w:lang w:val="tg-Cyrl-TJ"/>
        </w:rPr>
        <w:t>Especially in order to increase the volume of production of food products, the increase of storage capacities of products is considered one of the issues that need to be solved in the development of the product supply chain. The capacity of the existing cold stores is only 187 thousand tons, while the need for product storage in winter is about 1432 thousand tons.</w:t>
      </w:r>
    </w:p>
    <w:bookmarkEnd w:id="11"/>
    <w:p w14:paraId="18A50352" w14:textId="7E1D8F99" w:rsidR="00CE23D3" w:rsidRPr="00261631" w:rsidRDefault="00CE23D3"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This is primarily due to the effective use of land, even the land near the yard and auxiliary farms, improving the state of land reclamation, introducing new lands into the agricultural cycle, observing the agrotechnical rules for growing crops, building modern greenhouses and cold storages, providing farms with high-quality seeds, equipment and mineral fertilizers and the organization of agro-industrial complexes for the processing of agricultural products.</w:t>
      </w:r>
    </w:p>
    <w:p w14:paraId="2F622AB1" w14:textId="585E9CC7" w:rsidR="00AF4C33" w:rsidRPr="00261631" w:rsidRDefault="00AF4C33" w:rsidP="00AF4C33">
      <w:pPr>
        <w:pBdr>
          <w:bottom w:val="single" w:sz="4" w:space="30" w:color="FFFFFF"/>
        </w:pBdr>
        <w:shd w:val="clear" w:color="auto" w:fill="FFFFFF" w:themeFill="background1"/>
        <w:spacing w:after="0" w:line="360" w:lineRule="auto"/>
        <w:ind w:firstLine="708"/>
        <w:jc w:val="both"/>
        <w:rPr>
          <w:rFonts w:ascii="Times New Roman" w:hAnsi="Times New Roman" w:cs="Times New Roman"/>
          <w:color w:val="000000"/>
          <w:sz w:val="28"/>
          <w:szCs w:val="28"/>
          <w:lang w:val="en-US"/>
        </w:rPr>
      </w:pPr>
      <w:r w:rsidRPr="00261631">
        <w:rPr>
          <w:rFonts w:ascii="Times New Roman" w:hAnsi="Times New Roman" w:cs="Times New Roman"/>
          <w:color w:val="000000" w:themeColor="text1"/>
          <w:sz w:val="28"/>
          <w:szCs w:val="28"/>
          <w:lang w:val="en-US"/>
        </w:rPr>
        <w:lastRenderedPageBreak/>
        <w:t>In the context of a rapid urbanization, it is necessary to implement measures to be in line with the framework of the set forth goals to ensure the achievement of poverty reduction (SDG 1) and hunger reduction, including improvement in nutrition (SDG 2), and to improve integration between cities and villages by investing into establishing such a system that would provide the population with safe, nutritious and sufficient food.</w:t>
      </w:r>
    </w:p>
    <w:p w14:paraId="564044F6" w14:textId="58D44459" w:rsidR="0005767E" w:rsidRPr="00261631" w:rsidRDefault="00CD0452"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pacing w:val="-8"/>
          <w:sz w:val="28"/>
          <w:szCs w:val="28"/>
          <w:lang w:val="tg-Cyrl-TJ"/>
        </w:rPr>
        <w:t xml:space="preserve">In the context of the announcement of the rapid industrialization of the country as a strategic goal, the production of industrial products in 2023 equaled 46.8 billion </w:t>
      </w:r>
      <w:r w:rsidR="00A53D0D" w:rsidRPr="00261631">
        <w:rPr>
          <w:rFonts w:ascii="Times New Roman" w:hAnsi="Times New Roman" w:cs="Times New Roman"/>
          <w:spacing w:val="-8"/>
          <w:sz w:val="28"/>
          <w:szCs w:val="28"/>
          <w:lang w:val="tg-Cyrl-TJ"/>
        </w:rPr>
        <w:t xml:space="preserve">somoni, and its share in the GDP </w:t>
      </w:r>
      <w:r w:rsidR="00444533" w:rsidRPr="00261631">
        <w:rPr>
          <w:rFonts w:ascii="Times New Roman" w:hAnsi="Times New Roman" w:cs="Times New Roman"/>
          <w:spacing w:val="-8"/>
          <w:sz w:val="28"/>
          <w:szCs w:val="28"/>
          <w:lang w:val="tg-Cyrl-TJ"/>
        </w:rPr>
        <w:t>reached 16.2 percent, which is 9.5 percentage points less than the program plan.</w:t>
      </w:r>
      <w:r w:rsidR="00A53D0D" w:rsidRPr="00261631">
        <w:rPr>
          <w:rFonts w:ascii="Times New Roman" w:hAnsi="Times New Roman" w:cs="Times New Roman"/>
          <w:sz w:val="28"/>
          <w:szCs w:val="28"/>
          <w:lang w:val="tg-Cyrl-TJ"/>
        </w:rPr>
        <w:t xml:space="preserve"> </w:t>
      </w:r>
    </w:p>
    <w:p w14:paraId="6CBDB14C" w14:textId="1FF9727F" w:rsidR="00CE23D3" w:rsidRPr="00261631"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b/>
          <w:sz w:val="28"/>
          <w:szCs w:val="28"/>
          <w:lang w:val="tg-Cyrl-TJ"/>
        </w:rPr>
        <w:t xml:space="preserve">The increase in the volume of the mining industry in 2023 </w:t>
      </w:r>
      <w:r w:rsidRPr="00261631">
        <w:rPr>
          <w:rFonts w:ascii="Times New Roman" w:hAnsi="Times New Roman" w:cs="Times New Roman"/>
          <w:sz w:val="28"/>
          <w:szCs w:val="28"/>
          <w:lang w:val="tg-Cyrl-TJ"/>
        </w:rPr>
        <w:t>was ensured by 111.7 percent, which is 6.7 percentage points higher than the planned program and 5.3 percentage points lower than the 2015 indicator.</w:t>
      </w:r>
    </w:p>
    <w:p w14:paraId="31029248" w14:textId="1D660FEC" w:rsidR="0005767E" w:rsidRPr="00261631"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 xml:space="preserve">Thus, </w:t>
      </w:r>
      <w:r w:rsidRPr="00261631">
        <w:rPr>
          <w:rFonts w:ascii="Times New Roman" w:hAnsi="Times New Roman" w:cs="Times New Roman"/>
          <w:b/>
          <w:sz w:val="28"/>
          <w:szCs w:val="28"/>
          <w:lang w:val="tg-Cyrl-TJ"/>
        </w:rPr>
        <w:t xml:space="preserve">the increase in the volume of production in the processing industry </w:t>
      </w:r>
      <w:r w:rsidR="0080269C" w:rsidRPr="00261631">
        <w:rPr>
          <w:rFonts w:ascii="Times New Roman" w:hAnsi="Times New Roman" w:cs="Times New Roman"/>
          <w:sz w:val="28"/>
          <w:szCs w:val="28"/>
          <w:lang w:val="tg-Cyrl-TJ"/>
        </w:rPr>
        <w:t>was 112.3 percent, which was 1.4 percent less than the program plan and 2.7 percent less than 2015.</w:t>
      </w:r>
    </w:p>
    <w:p w14:paraId="76898EEE" w14:textId="63C6F372" w:rsidR="0005767E" w:rsidRPr="00261631"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In 2023, </w:t>
      </w:r>
      <w:r w:rsidRPr="00261631">
        <w:rPr>
          <w:rFonts w:ascii="Times New Roman" w:hAnsi="Times New Roman" w:cs="Times New Roman"/>
          <w:b/>
          <w:bCs/>
          <w:sz w:val="28"/>
          <w:szCs w:val="28"/>
          <w:lang w:val="tg-Cyrl-TJ"/>
        </w:rPr>
        <w:t xml:space="preserve">the increase in the production and distribution of water, as well as the use of waste </w:t>
      </w:r>
      <w:r w:rsidRPr="00261631">
        <w:rPr>
          <w:rFonts w:ascii="Times New Roman" w:hAnsi="Times New Roman" w:cs="Times New Roman"/>
          <w:bCs/>
          <w:sz w:val="28"/>
          <w:szCs w:val="28"/>
          <w:lang w:val="tg-Cyrl-TJ"/>
        </w:rPr>
        <w:t>equaled 120.9 percent, which is 18.6 percentage points higher than in 2015 and 5.5 percentage points higher than the program plan.</w:t>
      </w:r>
    </w:p>
    <w:p w14:paraId="0AC78ACD" w14:textId="7FEF6F77" w:rsidR="00CE23D3" w:rsidRPr="00261631"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Production of cotton </w:t>
      </w:r>
      <w:r w:rsidRPr="00261631">
        <w:rPr>
          <w:rFonts w:ascii="Times New Roman" w:hAnsi="Times New Roman" w:cs="Times New Roman"/>
          <w:b/>
          <w:bCs/>
          <w:sz w:val="28"/>
          <w:szCs w:val="28"/>
          <w:lang w:val="tg-Cyrl-TJ"/>
        </w:rPr>
        <w:t xml:space="preserve">yarn </w:t>
      </w:r>
      <w:r w:rsidR="002B00A3" w:rsidRPr="00261631">
        <w:rPr>
          <w:rFonts w:ascii="Times New Roman" w:hAnsi="Times New Roman" w:cs="Times New Roman"/>
          <w:bCs/>
          <w:sz w:val="28"/>
          <w:szCs w:val="28"/>
          <w:lang w:val="tg-Cyrl-TJ"/>
        </w:rPr>
        <w:t>It equaled 20.3 thousand tons, which is 51.7 percentage points less than the program plan.</w:t>
      </w:r>
    </w:p>
    <w:p w14:paraId="27752B53" w14:textId="5A24DB8E" w:rsidR="00CE23D3" w:rsidRPr="00261631"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lang w:val="tg-Cyrl-TJ"/>
        </w:rPr>
        <w:t xml:space="preserve">Production of </w:t>
      </w:r>
      <w:r w:rsidRPr="00261631">
        <w:rPr>
          <w:rFonts w:ascii="Times New Roman" w:hAnsi="Times New Roman" w:cs="Times New Roman"/>
          <w:b/>
          <w:bCs/>
          <w:sz w:val="28"/>
          <w:szCs w:val="28"/>
          <w:lang w:val="tg-Cyrl-TJ"/>
        </w:rPr>
        <w:t xml:space="preserve">cotton fabric </w:t>
      </w:r>
      <w:r w:rsidRPr="00261631">
        <w:rPr>
          <w:rFonts w:ascii="Times New Roman" w:hAnsi="Times New Roman" w:cs="Times New Roman"/>
          <w:bCs/>
          <w:sz w:val="28"/>
          <w:szCs w:val="28"/>
          <w:lang w:val="tg-Cyrl-TJ"/>
        </w:rPr>
        <w:t>equaled 24.5 million square meters, which is 24.9 million square meters less than the program plan and 16.1 percentage points more than in 2015.</w:t>
      </w:r>
    </w:p>
    <w:p w14:paraId="60E5A219" w14:textId="760E0F48" w:rsidR="0005767E" w:rsidRPr="00261631"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
          <w:bCs/>
          <w:sz w:val="28"/>
          <w:szCs w:val="28"/>
          <w:lang w:val="tg-Cyrl-TJ"/>
        </w:rPr>
        <w:t xml:space="preserve">Cement </w:t>
      </w:r>
      <w:r w:rsidRPr="00261631">
        <w:rPr>
          <w:rFonts w:ascii="Times New Roman" w:hAnsi="Times New Roman" w:cs="Times New Roman"/>
          <w:bCs/>
          <w:sz w:val="28"/>
          <w:szCs w:val="28"/>
          <w:lang w:val="tg-Cyrl-TJ"/>
        </w:rPr>
        <w:t>production equaled 4455.6 thousand tons, which is 794.4 thousand tons less than the program plan and 3046.6 thousand tons more than in 2015.</w:t>
      </w:r>
    </w:p>
    <w:p w14:paraId="024885F3" w14:textId="256A0E76" w:rsidR="0005767E" w:rsidRPr="00261631"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b/>
          <w:sz w:val="28"/>
          <w:szCs w:val="28"/>
          <w:lang w:val="tg-Cyrl-TJ"/>
        </w:rPr>
        <w:t xml:space="preserve">Oil production </w:t>
      </w:r>
      <w:r w:rsidRPr="00261631">
        <w:rPr>
          <w:rFonts w:ascii="Times New Roman" w:hAnsi="Times New Roman" w:cs="Times New Roman"/>
          <w:sz w:val="28"/>
          <w:szCs w:val="28"/>
          <w:lang w:val="tg-Cyrl-TJ"/>
        </w:rPr>
        <w:t>equaled 18,000 tons</w:t>
      </w:r>
      <w:r w:rsidRPr="00261631">
        <w:rPr>
          <w:rFonts w:ascii="Times New Roman" w:hAnsi="Times New Roman" w:cs="Times New Roman"/>
          <w:b/>
          <w:sz w:val="28"/>
          <w:szCs w:val="28"/>
          <w:lang w:val="tg-Cyrl-TJ"/>
        </w:rPr>
        <w:t xml:space="preserve"> </w:t>
      </w:r>
      <w:r w:rsidRPr="00261631">
        <w:rPr>
          <w:rFonts w:ascii="Times New Roman" w:hAnsi="Times New Roman" w:cs="Times New Roman"/>
          <w:sz w:val="28"/>
          <w:szCs w:val="28"/>
          <w:lang w:val="tg-Cyrl-TJ"/>
        </w:rPr>
        <w:t xml:space="preserve">9 thousand tons less than the program plan. </w:t>
      </w:r>
      <w:r w:rsidRPr="00261631">
        <w:rPr>
          <w:rFonts w:ascii="Times New Roman" w:hAnsi="Times New Roman" w:cs="Times New Roman"/>
          <w:b/>
          <w:sz w:val="28"/>
          <w:szCs w:val="28"/>
          <w:lang w:val="tg-Cyrl-TJ"/>
        </w:rPr>
        <w:t xml:space="preserve">Gas extraction </w:t>
      </w:r>
      <w:r w:rsidRPr="00261631">
        <w:rPr>
          <w:rFonts w:ascii="Times New Roman" w:hAnsi="Times New Roman" w:cs="Times New Roman"/>
          <w:sz w:val="28"/>
          <w:szCs w:val="28"/>
          <w:lang w:val="tg-Cyrl-TJ"/>
        </w:rPr>
        <w:t>equaled 390.4 thousand cubic meters, which was 388.8 thousand cubic meters more than the program plan.</w:t>
      </w:r>
    </w:p>
    <w:p w14:paraId="45421D1F" w14:textId="5BAE0D9C" w:rsidR="002E67B8" w:rsidRPr="00261631"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lastRenderedPageBreak/>
        <w:t xml:space="preserve">In 2023, </w:t>
      </w:r>
      <w:r w:rsidRPr="00261631">
        <w:rPr>
          <w:rFonts w:ascii="Times New Roman" w:hAnsi="Times New Roman" w:cs="Times New Roman"/>
          <w:b/>
          <w:sz w:val="28"/>
          <w:szCs w:val="28"/>
          <w:lang w:val="tg-Cyrl-TJ"/>
        </w:rPr>
        <w:t xml:space="preserve">the export of electricity </w:t>
      </w:r>
      <w:r w:rsidRPr="00261631">
        <w:rPr>
          <w:rFonts w:ascii="Times New Roman" w:hAnsi="Times New Roman" w:cs="Times New Roman"/>
          <w:sz w:val="28"/>
          <w:szCs w:val="28"/>
          <w:lang w:val="tg-Cyrl-TJ"/>
        </w:rPr>
        <w:t>will reach 3606.5 million kW. hour was equal to 3893.5 million kW compared to the plan provided by the program. hours are low, and its performance is 48 percent.</w:t>
      </w:r>
    </w:p>
    <w:p w14:paraId="176B5A70" w14:textId="0C6AADD1" w:rsidR="002E67B8" w:rsidRPr="00261631"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b/>
          <w:sz w:val="28"/>
          <w:szCs w:val="28"/>
          <w:lang w:val="tg-Cyrl-TJ"/>
        </w:rPr>
        <w:t xml:space="preserve">The share of indirect taxes in the GDP </w:t>
      </w:r>
      <w:r w:rsidRPr="00261631">
        <w:rPr>
          <w:rFonts w:ascii="Times New Roman" w:hAnsi="Times New Roman" w:cs="Times New Roman"/>
          <w:sz w:val="28"/>
          <w:szCs w:val="28"/>
          <w:lang w:val="tg-Cyrl-TJ"/>
        </w:rPr>
        <w:t>in 2023 was 10.1 percent, which is 1 percentage point higher compared to 2020 and 0.6 percentage points lower than the planned indicator plan of the program.</w:t>
      </w:r>
    </w:p>
    <w:p w14:paraId="4F253327" w14:textId="62763C2C"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spacing w:val="-8"/>
          <w:sz w:val="28"/>
          <w:szCs w:val="28"/>
          <w:lang w:val="tg-Cyrl-TJ"/>
        </w:rPr>
      </w:pPr>
      <w:r w:rsidRPr="00261631">
        <w:rPr>
          <w:rFonts w:ascii="Times New Roman" w:hAnsi="Times New Roman" w:cs="Times New Roman"/>
          <w:sz w:val="28"/>
          <w:szCs w:val="28"/>
          <w:lang w:val="tg-Cyrl-TJ"/>
        </w:rPr>
        <w:t xml:space="preserve">According </w:t>
      </w:r>
      <w:r w:rsidR="003A5ECE" w:rsidRPr="00261631">
        <w:rPr>
          <w:rFonts w:ascii="Times New Roman" w:hAnsi="Times New Roman" w:cs="Times New Roman"/>
          <w:sz w:val="28"/>
          <w:szCs w:val="28"/>
          <w:lang w:val="tg-Cyrl-TJ"/>
        </w:rPr>
        <w:t xml:space="preserve">to statistics, </w:t>
      </w:r>
      <w:r w:rsidRPr="00261631">
        <w:rPr>
          <w:rFonts w:ascii="Times New Roman" w:hAnsi="Times New Roman" w:cs="Times New Roman"/>
          <w:spacing w:val="-8"/>
          <w:sz w:val="28"/>
          <w:szCs w:val="28"/>
          <w:lang w:val="tg-Cyrl-TJ"/>
        </w:rPr>
        <w:t xml:space="preserve">during the implementation of the strategy, </w:t>
      </w:r>
      <w:r w:rsidRPr="00261631">
        <w:rPr>
          <w:rFonts w:ascii="Times New Roman" w:hAnsi="Times New Roman" w:cs="Times New Roman"/>
          <w:b/>
          <w:bCs/>
          <w:spacing w:val="-8"/>
          <w:sz w:val="28"/>
          <w:szCs w:val="28"/>
          <w:lang w:val="tg-Cyrl-TJ"/>
        </w:rPr>
        <w:t xml:space="preserve">the share of private investments in GDP </w:t>
      </w:r>
      <w:r w:rsidRPr="00261631">
        <w:rPr>
          <w:rFonts w:ascii="Times New Roman" w:hAnsi="Times New Roman" w:cs="Times New Roman"/>
          <w:spacing w:val="-8"/>
          <w:sz w:val="28"/>
          <w:szCs w:val="28"/>
          <w:lang w:val="tg-Cyrl-TJ"/>
        </w:rPr>
        <w:t>was equal to 6.2 percent on average, which is 1.2 percentage points less than the planned program indicator.</w:t>
      </w:r>
    </w:p>
    <w:p w14:paraId="6128460B" w14:textId="4C792661"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spacing w:val="-4"/>
          <w:sz w:val="28"/>
          <w:szCs w:val="28"/>
          <w:lang w:val="tg-Cyrl-TJ"/>
        </w:rPr>
      </w:pPr>
      <w:r w:rsidRPr="00261631">
        <w:rPr>
          <w:rFonts w:ascii="Times New Roman" w:hAnsi="Times New Roman" w:cs="Times New Roman"/>
          <w:spacing w:val="-4"/>
          <w:sz w:val="28"/>
          <w:szCs w:val="28"/>
          <w:lang w:val="tg-Cyrl-TJ"/>
        </w:rPr>
        <w:t>At the same time, the main attention should be paid to increasing alternative sources of economic development, i.e. private investments.</w:t>
      </w:r>
    </w:p>
    <w:p w14:paraId="010A6031" w14:textId="612341D2"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 xml:space="preserve">According to experts' estimates, </w:t>
      </w:r>
      <w:r w:rsidR="003A5ECE" w:rsidRPr="00261631">
        <w:rPr>
          <w:rFonts w:ascii="Times New Roman" w:hAnsi="Times New Roman" w:cs="Times New Roman"/>
          <w:b/>
          <w:bCs/>
          <w:sz w:val="28"/>
          <w:szCs w:val="28"/>
          <w:lang w:val="tg-Cyrl-TJ"/>
        </w:rPr>
        <w:t xml:space="preserve">the amount of estimated financial resources for the implementation of the Strategy </w:t>
      </w:r>
      <w:r w:rsidRPr="00261631">
        <w:rPr>
          <w:rFonts w:ascii="Times New Roman" w:hAnsi="Times New Roman" w:cs="Times New Roman"/>
          <w:sz w:val="28"/>
          <w:szCs w:val="28"/>
          <w:lang w:val="tg-Cyrl-TJ"/>
        </w:rPr>
        <w:t>is 118.1 billion US dollars, of which 56.1 billion US dollars or 47.5% are from the state budget, 54.7 billion US dollars or 46.3% from from the private sector and only 7.3 billion dollars or 6.4 percent are from development partners.</w:t>
      </w:r>
    </w:p>
    <w:p w14:paraId="02469428" w14:textId="1AB0F896" w:rsidR="00A53D0D" w:rsidRPr="00261631" w:rsidRDefault="00CD0452"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At the first stage of the implementation of the Strategy, i.e. 2016-2020, it was planned to attract and absorb 25.5 billion dollars. Monitoring and evaluation of the implementation process of the first stage of the strategy showed that 90.6 billion somoni or 71.9% of the planned resources were allocated during this period. In particular, 86.4% of the planned amount was allocated by the state budget, 61.4% by development partners and 54.4% by the private sector.</w:t>
      </w:r>
    </w:p>
    <w:bookmarkEnd w:id="10"/>
    <w:p w14:paraId="01C54AF5" w14:textId="3441276A"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Currently, the country has adopted more than 228 strategic planning documents at the national, regional and local levels, which require sufficient human and financial resources to monitor and evaluate their implementation.</w:t>
      </w:r>
    </w:p>
    <w:p w14:paraId="437F0A56" w14:textId="2B22031F" w:rsidR="00A53D0D" w:rsidRPr="00261631" w:rsidRDefault="00A53D0D"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261631">
        <w:rPr>
          <w:rFonts w:ascii="Times New Roman" w:hAnsi="Times New Roman" w:cs="Times New Roman"/>
          <w:sz w:val="28"/>
          <w:szCs w:val="28"/>
          <w:lang w:val="tg-Cyrl-TJ"/>
        </w:rPr>
        <w:t>In this regard, in order to further strengthen the process of implementation of strategic planning documents, it is necessary for ministries, departments and executive bodies of state power of regions, cities and districts to take effective measures for their timely and high-quality implementation.</w:t>
      </w:r>
    </w:p>
    <w:p w14:paraId="2F9962EC" w14:textId="07E9981A" w:rsidR="007D373C" w:rsidRPr="00261631" w:rsidRDefault="003A5ECE"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261631">
        <w:rPr>
          <w:rFonts w:ascii="Times New Roman" w:hAnsi="Times New Roman" w:cs="Times New Roman"/>
          <w:bCs/>
          <w:sz w:val="28"/>
          <w:szCs w:val="28"/>
          <w:bdr w:val="none" w:sz="0" w:space="0" w:color="auto" w:frame="1"/>
          <w:lang w:val="tg-Cyrl-TJ"/>
        </w:rPr>
        <w:lastRenderedPageBreak/>
        <w:t xml:space="preserve">At the same time, in the conditions of </w:t>
      </w:r>
      <w:r w:rsidR="0035770C" w:rsidRPr="00261631">
        <w:rPr>
          <w:rFonts w:ascii="Times New Roman" w:hAnsi="Times New Roman" w:cs="Times New Roman"/>
          <w:bCs/>
          <w:sz w:val="28"/>
          <w:szCs w:val="28"/>
          <w:lang w:val="tg-Cyrl-TJ"/>
        </w:rPr>
        <w:t>the global economic, food and energy crisis, the consequences of COVID-19 and climate change, which pose a serious threat to the achievement of the country's strategic goals and priorities.</w:t>
      </w:r>
      <w:r w:rsidR="007D373C" w:rsidRPr="00261631">
        <w:rPr>
          <w:rFonts w:ascii="Times New Roman" w:hAnsi="Times New Roman" w:cs="Times New Roman"/>
          <w:bCs/>
          <w:sz w:val="28"/>
          <w:szCs w:val="28"/>
          <w:bdr w:val="none" w:sz="0" w:space="0" w:color="auto" w:frame="1"/>
          <w:lang w:val="tg-Cyrl-TJ"/>
        </w:rPr>
        <w:t xml:space="preserve"> </w:t>
      </w:r>
    </w:p>
    <w:p w14:paraId="46DA115C" w14:textId="77777777" w:rsidR="00737C7F" w:rsidRPr="00261631" w:rsidRDefault="00737C7F" w:rsidP="00737C7F">
      <w:pPr>
        <w:pBdr>
          <w:bottom w:val="single" w:sz="4" w:space="30" w:color="FFFFFF"/>
        </w:pBdr>
        <w:spacing w:after="0" w:line="360" w:lineRule="auto"/>
        <w:ind w:firstLine="708"/>
        <w:jc w:val="both"/>
        <w:rPr>
          <w:rFonts w:ascii="Times New Roman" w:hAnsi="Times New Roman" w:cs="Times New Roman"/>
          <w:color w:val="050505"/>
          <w:sz w:val="28"/>
          <w:szCs w:val="28"/>
          <w:lang w:val="en-US"/>
        </w:rPr>
      </w:pPr>
      <w:bookmarkStart w:id="12" w:name="_Hlk168350572"/>
      <w:r w:rsidRPr="00261631">
        <w:rPr>
          <w:rFonts w:ascii="Times New Roman" w:hAnsi="Times New Roman" w:cs="Times New Roman"/>
          <w:color w:val="050505"/>
          <w:sz w:val="28"/>
          <w:szCs w:val="28"/>
          <w:lang w:val="en-US"/>
        </w:rPr>
        <w:t xml:space="preserve">These are the priority tasks </w:t>
      </w:r>
      <w:r w:rsidRPr="00261631">
        <w:rPr>
          <w:rFonts w:ascii="Times New Roman" w:hAnsi="Times New Roman" w:cs="Times New Roman"/>
          <w:color w:val="050505"/>
          <w:sz w:val="28"/>
          <w:szCs w:val="28"/>
          <w:lang w:val="tg-Cyrl-TJ"/>
        </w:rPr>
        <w:t>for the Government of the Republic</w:t>
      </w:r>
      <w:r w:rsidRPr="00261631">
        <w:rPr>
          <w:rFonts w:ascii="Times New Roman" w:hAnsi="Times New Roman" w:cs="Times New Roman"/>
          <w:color w:val="050505"/>
          <w:sz w:val="28"/>
          <w:szCs w:val="28"/>
          <w:lang w:val="en-US"/>
        </w:rPr>
        <w:t xml:space="preserve"> to</w:t>
      </w:r>
      <w:r w:rsidRPr="00261631">
        <w:rPr>
          <w:rFonts w:ascii="Times New Roman" w:hAnsi="Times New Roman" w:cs="Times New Roman"/>
          <w:color w:val="050505"/>
          <w:sz w:val="28"/>
          <w:szCs w:val="28"/>
          <w:lang w:val="tg-Cyrl-TJ"/>
        </w:rPr>
        <w:t xml:space="preserve"> maintain macroeconomic s</w:t>
      </w:r>
      <w:proofErr w:type="spellStart"/>
      <w:r w:rsidRPr="00261631">
        <w:rPr>
          <w:rFonts w:ascii="Times New Roman" w:hAnsi="Times New Roman" w:cs="Times New Roman"/>
          <w:color w:val="050505"/>
          <w:sz w:val="28"/>
          <w:szCs w:val="28"/>
          <w:lang w:val="en-US"/>
        </w:rPr>
        <w:t>ustainability</w:t>
      </w:r>
      <w:proofErr w:type="spellEnd"/>
      <w:r w:rsidRPr="00261631">
        <w:rPr>
          <w:rFonts w:ascii="Times New Roman" w:hAnsi="Times New Roman" w:cs="Times New Roman"/>
          <w:color w:val="050505"/>
          <w:sz w:val="28"/>
          <w:szCs w:val="28"/>
          <w:lang w:val="tg-Cyrl-TJ"/>
        </w:rPr>
        <w:t xml:space="preserve">, food security, social development, border security and </w:t>
      </w:r>
      <w:r w:rsidRPr="00261631">
        <w:rPr>
          <w:rFonts w:ascii="Times New Roman" w:hAnsi="Times New Roman" w:cs="Times New Roman"/>
          <w:color w:val="050505"/>
          <w:sz w:val="28"/>
          <w:szCs w:val="28"/>
          <w:lang w:val="en-US"/>
        </w:rPr>
        <w:t xml:space="preserve">address </w:t>
      </w:r>
      <w:r w:rsidRPr="00261631">
        <w:rPr>
          <w:rFonts w:ascii="Times New Roman" w:hAnsi="Times New Roman" w:cs="Times New Roman"/>
          <w:color w:val="050505"/>
          <w:sz w:val="28"/>
          <w:szCs w:val="28"/>
          <w:lang w:val="tg-Cyrl-TJ"/>
        </w:rPr>
        <w:t xml:space="preserve">inevitable consequences of </w:t>
      </w:r>
      <w:r w:rsidRPr="00261631">
        <w:rPr>
          <w:rFonts w:ascii="Times New Roman" w:hAnsi="Times New Roman" w:cs="Times New Roman"/>
          <w:color w:val="050505"/>
          <w:sz w:val="28"/>
          <w:szCs w:val="28"/>
          <w:lang w:val="en-US"/>
        </w:rPr>
        <w:t xml:space="preserve">the </w:t>
      </w:r>
      <w:r w:rsidRPr="00261631">
        <w:rPr>
          <w:rFonts w:ascii="Times New Roman" w:hAnsi="Times New Roman" w:cs="Times New Roman"/>
          <w:color w:val="050505"/>
          <w:sz w:val="28"/>
          <w:szCs w:val="28"/>
          <w:lang w:val="tg-Cyrl-TJ"/>
        </w:rPr>
        <w:t>global climate change.</w:t>
      </w:r>
    </w:p>
    <w:p w14:paraId="36D8CDDD" w14:textId="77777777" w:rsidR="00737C7F" w:rsidRPr="00261631" w:rsidRDefault="00737C7F" w:rsidP="00737C7F">
      <w:pPr>
        <w:pBdr>
          <w:bottom w:val="single" w:sz="4" w:space="30" w:color="FFFFFF"/>
        </w:pBdr>
        <w:spacing w:after="0" w:line="360" w:lineRule="auto"/>
        <w:ind w:firstLine="708"/>
        <w:jc w:val="both"/>
        <w:rPr>
          <w:rFonts w:ascii="Times New Roman" w:hAnsi="Times New Roman" w:cs="Times New Roman"/>
          <w:bCs/>
          <w:sz w:val="28"/>
          <w:szCs w:val="28"/>
          <w:lang w:val="en-US"/>
        </w:rPr>
      </w:pPr>
      <w:r w:rsidRPr="00261631">
        <w:rPr>
          <w:rFonts w:ascii="Times New Roman" w:hAnsi="Times New Roman" w:cs="Times New Roman"/>
          <w:bCs/>
          <w:sz w:val="28"/>
          <w:szCs w:val="28"/>
          <w:lang w:val="en-US"/>
        </w:rPr>
        <w:t>For achieving the national strategic goals, it is important to undertake necessary measures to prevent a negative impact caused by external factors, raise competitiveness of the national economy, provide measures to stimulate economic activity, improve business and investment climate, strengthen production capacities and create the new jobs</w:t>
      </w:r>
      <w:r w:rsidRPr="00261631">
        <w:rPr>
          <w:rFonts w:ascii="Times New Roman" w:hAnsi="Times New Roman" w:cs="Times New Roman"/>
          <w:sz w:val="28"/>
          <w:szCs w:val="28"/>
          <w:lang w:val="en-US"/>
        </w:rPr>
        <w:t xml:space="preserve"> and invest in human capital including children and young people to reap the demographic dividend and sustainable development</w:t>
      </w:r>
      <w:r w:rsidRPr="00261631">
        <w:rPr>
          <w:rFonts w:ascii="Times New Roman" w:hAnsi="Times New Roman" w:cs="Times New Roman"/>
          <w:bCs/>
          <w:sz w:val="28"/>
          <w:szCs w:val="28"/>
          <w:lang w:val="en-US"/>
        </w:rPr>
        <w:t>.</w:t>
      </w:r>
    </w:p>
    <w:p w14:paraId="365E7027" w14:textId="4F723676" w:rsidR="00737C7F" w:rsidRPr="00261631" w:rsidRDefault="00737C7F" w:rsidP="00737C7F">
      <w:pPr>
        <w:pBdr>
          <w:bottom w:val="single" w:sz="4" w:space="30" w:color="FFFFFF"/>
        </w:pBdr>
        <w:spacing w:after="0" w:line="360" w:lineRule="auto"/>
        <w:ind w:firstLine="708"/>
        <w:jc w:val="both"/>
        <w:rPr>
          <w:rFonts w:ascii="Times New Roman" w:hAnsi="Times New Roman" w:cs="Times New Roman"/>
          <w:sz w:val="28"/>
          <w:szCs w:val="28"/>
          <w:lang w:val="en-US"/>
        </w:rPr>
      </w:pPr>
      <w:r w:rsidRPr="00261631">
        <w:rPr>
          <w:rFonts w:ascii="Times New Roman" w:hAnsi="Times New Roman" w:cs="Times New Roman"/>
          <w:sz w:val="28"/>
          <w:szCs w:val="28"/>
          <w:lang w:val="en-US"/>
        </w:rPr>
        <w:t>Therefore, the state ministries and organizations will continue their work in terms of achieving specified by the state strategic goals of the country, and providing the basis for a rapid development in cooperation with the private sector, civil society and development partners within the framework of the Medium-term Development Program of the Republic of Tajikistan for the period 2021-2025.</w:t>
      </w:r>
    </w:p>
    <w:p w14:paraId="604A5302" w14:textId="33380827" w:rsidR="00737C7F" w:rsidRPr="00737C7F" w:rsidRDefault="00737C7F" w:rsidP="00737C7F">
      <w:pPr>
        <w:pBdr>
          <w:bottom w:val="single" w:sz="4" w:space="30" w:color="FFFFFF"/>
        </w:pBdr>
        <w:spacing w:after="0" w:line="360" w:lineRule="auto"/>
        <w:ind w:firstLine="708"/>
        <w:jc w:val="both"/>
        <w:rPr>
          <w:rFonts w:ascii="Times New Roman" w:hAnsi="Times New Roman" w:cs="Times New Roman"/>
          <w:bCs/>
          <w:sz w:val="28"/>
          <w:szCs w:val="28"/>
          <w:lang w:val="en-US"/>
        </w:rPr>
      </w:pPr>
      <w:r w:rsidRPr="00261631">
        <w:rPr>
          <w:rFonts w:ascii="Times New Roman" w:hAnsi="Times New Roman" w:cs="Times New Roman"/>
          <w:bCs/>
          <w:sz w:val="28"/>
          <w:szCs w:val="28"/>
          <w:lang w:val="en-US"/>
        </w:rPr>
        <w:t xml:space="preserve">The Ministry of Economic Development and Trade of the Republic of Tajikistan, as an authorized state body, will continue conducting monitoring and evaluation </w:t>
      </w:r>
      <w:r w:rsidR="000D3BCF">
        <w:rPr>
          <w:rFonts w:ascii="Times New Roman" w:hAnsi="Times New Roman" w:cs="Times New Roman"/>
          <w:bCs/>
          <w:sz w:val="28"/>
          <w:szCs w:val="28"/>
          <w:lang w:val="en-US"/>
        </w:rPr>
        <w:t>of</w:t>
      </w:r>
      <w:r w:rsidRPr="00261631">
        <w:rPr>
          <w:rFonts w:ascii="Times New Roman" w:hAnsi="Times New Roman" w:cs="Times New Roman"/>
          <w:bCs/>
          <w:sz w:val="28"/>
          <w:szCs w:val="28"/>
          <w:lang w:val="en-US"/>
        </w:rPr>
        <w:t xml:space="preserve"> implementation </w:t>
      </w:r>
      <w:r w:rsidR="000D3BCF">
        <w:rPr>
          <w:rFonts w:ascii="Times New Roman" w:hAnsi="Times New Roman" w:cs="Times New Roman"/>
          <w:bCs/>
          <w:sz w:val="28"/>
          <w:szCs w:val="28"/>
          <w:lang w:val="en-US"/>
        </w:rPr>
        <w:t xml:space="preserve">progress </w:t>
      </w:r>
      <w:r w:rsidRPr="00261631">
        <w:rPr>
          <w:rFonts w:ascii="Times New Roman" w:hAnsi="Times New Roman" w:cs="Times New Roman"/>
          <w:bCs/>
          <w:sz w:val="28"/>
          <w:szCs w:val="28"/>
          <w:lang w:val="en-US"/>
        </w:rPr>
        <w:t>of the Strategy, and will submit its relevant reports to the Government of the Republic of Tajikistan on a regular basis.</w:t>
      </w:r>
    </w:p>
    <w:bookmarkEnd w:id="12"/>
    <w:p w14:paraId="47FC5CE0" w14:textId="6FAC7A3B" w:rsidR="007D373C" w:rsidRPr="00737C7F" w:rsidRDefault="007D373C" w:rsidP="00737C7F">
      <w:pPr>
        <w:pBdr>
          <w:bottom w:val="single" w:sz="4" w:space="30" w:color="FFFFFF"/>
        </w:pBdr>
        <w:spacing w:after="0" w:line="360" w:lineRule="auto"/>
        <w:ind w:firstLine="708"/>
        <w:jc w:val="both"/>
        <w:rPr>
          <w:rFonts w:ascii="Times New Roman" w:hAnsi="Times New Roman" w:cs="Times New Roman"/>
          <w:bCs/>
          <w:sz w:val="28"/>
          <w:szCs w:val="28"/>
          <w:lang w:val="en-US"/>
        </w:rPr>
      </w:pPr>
    </w:p>
    <w:sectPr w:rsidR="007D373C" w:rsidRPr="00737C7F" w:rsidSect="003B6322">
      <w:headerReference w:type="even" r:id="rId14"/>
      <w:headerReference w:type="default" r:id="rId15"/>
      <w:footerReference w:type="even" r:id="rId16"/>
      <w:footerReference w:type="default" r:id="rId17"/>
      <w:headerReference w:type="first" r:id="rId18"/>
      <w:footerReference w:type="first" r:id="rId1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B226" w14:textId="77777777" w:rsidR="00103354" w:rsidRDefault="00103354" w:rsidP="00DB5B0F">
      <w:pPr>
        <w:spacing w:after="0" w:line="240" w:lineRule="auto"/>
      </w:pPr>
      <w:r>
        <w:separator/>
      </w:r>
    </w:p>
  </w:endnote>
  <w:endnote w:type="continuationSeparator" w:id="0">
    <w:p w14:paraId="0724A32D" w14:textId="77777777" w:rsidR="00103354" w:rsidRDefault="00103354" w:rsidP="00DB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YInterstate Light">
    <w:altName w:val="Arial Narrow"/>
    <w:charset w:val="CC"/>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A403" w14:textId="77777777" w:rsidR="003B6322" w:rsidRDefault="003B632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0753"/>
      <w:docPartObj>
        <w:docPartGallery w:val="Page Numbers (Bottom of Page)"/>
        <w:docPartUnique/>
      </w:docPartObj>
    </w:sdtPr>
    <w:sdtEndPr/>
    <w:sdtContent>
      <w:p w14:paraId="1C13270B" w14:textId="6713D294" w:rsidR="003B6322" w:rsidRDefault="003B6322">
        <w:pPr>
          <w:pStyle w:val="af"/>
          <w:jc w:val="center"/>
        </w:pPr>
        <w:r>
          <w:fldChar w:fldCharType="begin"/>
        </w:r>
        <w:r>
          <w:instrText>PAGE   \* MERGEFORMAT</w:instrText>
        </w:r>
        <w:r>
          <w:fldChar w:fldCharType="separate"/>
        </w:r>
        <w:r>
          <w:t>2</w:t>
        </w:r>
        <w:r>
          <w:fldChar w:fldCharType="end"/>
        </w:r>
      </w:p>
    </w:sdtContent>
  </w:sdt>
  <w:p w14:paraId="4DAAB1D1" w14:textId="77777777" w:rsidR="003B6322" w:rsidRDefault="003B632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5DFF" w14:textId="77777777" w:rsidR="003B6322" w:rsidRDefault="003B632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9ABD" w14:textId="77777777" w:rsidR="00103354" w:rsidRDefault="00103354" w:rsidP="00DB5B0F">
      <w:pPr>
        <w:spacing w:after="0" w:line="240" w:lineRule="auto"/>
      </w:pPr>
      <w:r>
        <w:separator/>
      </w:r>
    </w:p>
  </w:footnote>
  <w:footnote w:type="continuationSeparator" w:id="0">
    <w:p w14:paraId="02267E9A" w14:textId="77777777" w:rsidR="00103354" w:rsidRDefault="00103354" w:rsidP="00DB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A6F4" w14:textId="77777777" w:rsidR="003B6322" w:rsidRDefault="003B632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E90" w14:textId="77777777" w:rsidR="003B6322" w:rsidRDefault="003B632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27C6" w14:textId="77777777" w:rsidR="003B6322" w:rsidRDefault="003B632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910D7"/>
    <w:multiLevelType w:val="hybridMultilevel"/>
    <w:tmpl w:val="8D3247F0"/>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28"/>
    <w:rsid w:val="00000301"/>
    <w:rsid w:val="000009CA"/>
    <w:rsid w:val="000040E4"/>
    <w:rsid w:val="0000730D"/>
    <w:rsid w:val="00011CC0"/>
    <w:rsid w:val="000278B2"/>
    <w:rsid w:val="00033378"/>
    <w:rsid w:val="00036520"/>
    <w:rsid w:val="0005767E"/>
    <w:rsid w:val="000602EC"/>
    <w:rsid w:val="000631CA"/>
    <w:rsid w:val="00063246"/>
    <w:rsid w:val="00064BF4"/>
    <w:rsid w:val="000658D4"/>
    <w:rsid w:val="00082A03"/>
    <w:rsid w:val="00082AF7"/>
    <w:rsid w:val="00096CC4"/>
    <w:rsid w:val="000A1FB6"/>
    <w:rsid w:val="000A28EB"/>
    <w:rsid w:val="000A4914"/>
    <w:rsid w:val="000A549F"/>
    <w:rsid w:val="000B4834"/>
    <w:rsid w:val="000B522E"/>
    <w:rsid w:val="000C6A2D"/>
    <w:rsid w:val="000D3BCF"/>
    <w:rsid w:val="000E6A76"/>
    <w:rsid w:val="000F02D1"/>
    <w:rsid w:val="00103354"/>
    <w:rsid w:val="00103757"/>
    <w:rsid w:val="00103C30"/>
    <w:rsid w:val="00112C1F"/>
    <w:rsid w:val="00116072"/>
    <w:rsid w:val="001235A3"/>
    <w:rsid w:val="0013021C"/>
    <w:rsid w:val="001318D2"/>
    <w:rsid w:val="001324F4"/>
    <w:rsid w:val="0013695C"/>
    <w:rsid w:val="00145090"/>
    <w:rsid w:val="00145FB4"/>
    <w:rsid w:val="00147A74"/>
    <w:rsid w:val="001512BC"/>
    <w:rsid w:val="001539E2"/>
    <w:rsid w:val="001606E0"/>
    <w:rsid w:val="001624C9"/>
    <w:rsid w:val="001642A6"/>
    <w:rsid w:val="0016441C"/>
    <w:rsid w:val="0017038C"/>
    <w:rsid w:val="00174090"/>
    <w:rsid w:val="00176005"/>
    <w:rsid w:val="001779B3"/>
    <w:rsid w:val="00180E28"/>
    <w:rsid w:val="001834A2"/>
    <w:rsid w:val="00183F0D"/>
    <w:rsid w:val="00192A96"/>
    <w:rsid w:val="001A54CB"/>
    <w:rsid w:val="001B0453"/>
    <w:rsid w:val="001B2B70"/>
    <w:rsid w:val="001B61FE"/>
    <w:rsid w:val="001C653F"/>
    <w:rsid w:val="001E3D22"/>
    <w:rsid w:val="00201E09"/>
    <w:rsid w:val="002118D1"/>
    <w:rsid w:val="002225EE"/>
    <w:rsid w:val="00240CFD"/>
    <w:rsid w:val="00242E93"/>
    <w:rsid w:val="002518A0"/>
    <w:rsid w:val="002541DC"/>
    <w:rsid w:val="002552E4"/>
    <w:rsid w:val="00256134"/>
    <w:rsid w:val="00261631"/>
    <w:rsid w:val="00266EF6"/>
    <w:rsid w:val="0027005F"/>
    <w:rsid w:val="002825DE"/>
    <w:rsid w:val="00282CC0"/>
    <w:rsid w:val="002A1407"/>
    <w:rsid w:val="002B00A3"/>
    <w:rsid w:val="002C739B"/>
    <w:rsid w:val="002D269A"/>
    <w:rsid w:val="002D3CE3"/>
    <w:rsid w:val="002E033A"/>
    <w:rsid w:val="002E1671"/>
    <w:rsid w:val="002E67B8"/>
    <w:rsid w:val="002E6C77"/>
    <w:rsid w:val="002E6E17"/>
    <w:rsid w:val="002E74A7"/>
    <w:rsid w:val="002F3F4E"/>
    <w:rsid w:val="00301A37"/>
    <w:rsid w:val="00307527"/>
    <w:rsid w:val="00311849"/>
    <w:rsid w:val="003124A4"/>
    <w:rsid w:val="00317D52"/>
    <w:rsid w:val="003226AE"/>
    <w:rsid w:val="003233C9"/>
    <w:rsid w:val="0035770C"/>
    <w:rsid w:val="00357C99"/>
    <w:rsid w:val="0036105F"/>
    <w:rsid w:val="00365A70"/>
    <w:rsid w:val="003718FC"/>
    <w:rsid w:val="0038588E"/>
    <w:rsid w:val="00387423"/>
    <w:rsid w:val="0039271D"/>
    <w:rsid w:val="00394234"/>
    <w:rsid w:val="00396538"/>
    <w:rsid w:val="00397EC4"/>
    <w:rsid w:val="003A4BF7"/>
    <w:rsid w:val="003A5ECE"/>
    <w:rsid w:val="003A6839"/>
    <w:rsid w:val="003A729A"/>
    <w:rsid w:val="003B44D3"/>
    <w:rsid w:val="003B55F4"/>
    <w:rsid w:val="003B6322"/>
    <w:rsid w:val="003B6D1D"/>
    <w:rsid w:val="003C0E0D"/>
    <w:rsid w:val="003D434A"/>
    <w:rsid w:val="003D4AB0"/>
    <w:rsid w:val="003D632E"/>
    <w:rsid w:val="003E111E"/>
    <w:rsid w:val="003E4AD7"/>
    <w:rsid w:val="003F51AD"/>
    <w:rsid w:val="00411D79"/>
    <w:rsid w:val="0042447C"/>
    <w:rsid w:val="0043197A"/>
    <w:rsid w:val="00434FB9"/>
    <w:rsid w:val="004368CF"/>
    <w:rsid w:val="00442FB8"/>
    <w:rsid w:val="00444533"/>
    <w:rsid w:val="00453E38"/>
    <w:rsid w:val="0045491D"/>
    <w:rsid w:val="00463BD8"/>
    <w:rsid w:val="0046442E"/>
    <w:rsid w:val="004772EC"/>
    <w:rsid w:val="004822C5"/>
    <w:rsid w:val="0048313B"/>
    <w:rsid w:val="004902FE"/>
    <w:rsid w:val="004920B3"/>
    <w:rsid w:val="004A0D6B"/>
    <w:rsid w:val="004B1C76"/>
    <w:rsid w:val="004B3276"/>
    <w:rsid w:val="004C15D1"/>
    <w:rsid w:val="004E169D"/>
    <w:rsid w:val="004E4962"/>
    <w:rsid w:val="004E71EC"/>
    <w:rsid w:val="004F1DC8"/>
    <w:rsid w:val="004F32BC"/>
    <w:rsid w:val="00511DD5"/>
    <w:rsid w:val="00513E31"/>
    <w:rsid w:val="00513FEE"/>
    <w:rsid w:val="0051509F"/>
    <w:rsid w:val="00516314"/>
    <w:rsid w:val="00521205"/>
    <w:rsid w:val="00522B17"/>
    <w:rsid w:val="00524223"/>
    <w:rsid w:val="00535860"/>
    <w:rsid w:val="00537D10"/>
    <w:rsid w:val="00552E4E"/>
    <w:rsid w:val="0055675A"/>
    <w:rsid w:val="00560A30"/>
    <w:rsid w:val="005773A0"/>
    <w:rsid w:val="0059088B"/>
    <w:rsid w:val="005A3A33"/>
    <w:rsid w:val="005A657F"/>
    <w:rsid w:val="005A7013"/>
    <w:rsid w:val="005B5087"/>
    <w:rsid w:val="005D19AE"/>
    <w:rsid w:val="005F56D7"/>
    <w:rsid w:val="00603089"/>
    <w:rsid w:val="006129A5"/>
    <w:rsid w:val="00612BA7"/>
    <w:rsid w:val="00615902"/>
    <w:rsid w:val="00616378"/>
    <w:rsid w:val="006406EC"/>
    <w:rsid w:val="006427D3"/>
    <w:rsid w:val="00646AEC"/>
    <w:rsid w:val="0064776E"/>
    <w:rsid w:val="0066150F"/>
    <w:rsid w:val="00664ECD"/>
    <w:rsid w:val="00674D29"/>
    <w:rsid w:val="006832FD"/>
    <w:rsid w:val="006928A3"/>
    <w:rsid w:val="00692D17"/>
    <w:rsid w:val="006B6AD0"/>
    <w:rsid w:val="006C14E6"/>
    <w:rsid w:val="006E78F2"/>
    <w:rsid w:val="006F1BB4"/>
    <w:rsid w:val="006F319A"/>
    <w:rsid w:val="006F6519"/>
    <w:rsid w:val="006F69D4"/>
    <w:rsid w:val="006F708A"/>
    <w:rsid w:val="007016C3"/>
    <w:rsid w:val="007120C7"/>
    <w:rsid w:val="00712EC5"/>
    <w:rsid w:val="00733ED5"/>
    <w:rsid w:val="00733F45"/>
    <w:rsid w:val="00735F2C"/>
    <w:rsid w:val="00737C7F"/>
    <w:rsid w:val="0074180A"/>
    <w:rsid w:val="007524EB"/>
    <w:rsid w:val="00754633"/>
    <w:rsid w:val="00760937"/>
    <w:rsid w:val="0076649B"/>
    <w:rsid w:val="00784D34"/>
    <w:rsid w:val="00791119"/>
    <w:rsid w:val="00793C40"/>
    <w:rsid w:val="007A464F"/>
    <w:rsid w:val="007B6483"/>
    <w:rsid w:val="007C20D1"/>
    <w:rsid w:val="007D28C7"/>
    <w:rsid w:val="007D373C"/>
    <w:rsid w:val="007D4E2D"/>
    <w:rsid w:val="007D664E"/>
    <w:rsid w:val="007E18A0"/>
    <w:rsid w:val="007E3F19"/>
    <w:rsid w:val="007F37C2"/>
    <w:rsid w:val="0080269C"/>
    <w:rsid w:val="0080568E"/>
    <w:rsid w:val="00807025"/>
    <w:rsid w:val="00810449"/>
    <w:rsid w:val="0082316F"/>
    <w:rsid w:val="00824AEC"/>
    <w:rsid w:val="00827638"/>
    <w:rsid w:val="00831600"/>
    <w:rsid w:val="00833F2B"/>
    <w:rsid w:val="008408BB"/>
    <w:rsid w:val="00844FDD"/>
    <w:rsid w:val="0084730C"/>
    <w:rsid w:val="00852EE0"/>
    <w:rsid w:val="00854DCD"/>
    <w:rsid w:val="00871FD1"/>
    <w:rsid w:val="00872C0D"/>
    <w:rsid w:val="00877EAF"/>
    <w:rsid w:val="00890F86"/>
    <w:rsid w:val="00897269"/>
    <w:rsid w:val="0089796C"/>
    <w:rsid w:val="008A601F"/>
    <w:rsid w:val="008A661B"/>
    <w:rsid w:val="008C7521"/>
    <w:rsid w:val="008D0EB5"/>
    <w:rsid w:val="008E0114"/>
    <w:rsid w:val="008E4E51"/>
    <w:rsid w:val="008E4F19"/>
    <w:rsid w:val="008F6AB0"/>
    <w:rsid w:val="00907728"/>
    <w:rsid w:val="00910517"/>
    <w:rsid w:val="0091203D"/>
    <w:rsid w:val="00925DF6"/>
    <w:rsid w:val="009318B5"/>
    <w:rsid w:val="00935927"/>
    <w:rsid w:val="00984787"/>
    <w:rsid w:val="009C1446"/>
    <w:rsid w:val="009C5247"/>
    <w:rsid w:val="009D3B67"/>
    <w:rsid w:val="009D6F99"/>
    <w:rsid w:val="009E7C00"/>
    <w:rsid w:val="009E7CAF"/>
    <w:rsid w:val="009F3B52"/>
    <w:rsid w:val="00A02C41"/>
    <w:rsid w:val="00A11B9E"/>
    <w:rsid w:val="00A1534E"/>
    <w:rsid w:val="00A3341C"/>
    <w:rsid w:val="00A43FD4"/>
    <w:rsid w:val="00A45692"/>
    <w:rsid w:val="00A45F48"/>
    <w:rsid w:val="00A53D0D"/>
    <w:rsid w:val="00A5442C"/>
    <w:rsid w:val="00A63412"/>
    <w:rsid w:val="00A82665"/>
    <w:rsid w:val="00A83113"/>
    <w:rsid w:val="00AA1494"/>
    <w:rsid w:val="00AA2F1A"/>
    <w:rsid w:val="00AA36BA"/>
    <w:rsid w:val="00AA5F14"/>
    <w:rsid w:val="00AB4119"/>
    <w:rsid w:val="00AC35A9"/>
    <w:rsid w:val="00AC6A72"/>
    <w:rsid w:val="00AF05A8"/>
    <w:rsid w:val="00AF4C33"/>
    <w:rsid w:val="00B1687B"/>
    <w:rsid w:val="00B1688E"/>
    <w:rsid w:val="00B179D8"/>
    <w:rsid w:val="00B17C11"/>
    <w:rsid w:val="00B21ADD"/>
    <w:rsid w:val="00B22528"/>
    <w:rsid w:val="00B63860"/>
    <w:rsid w:val="00B769EC"/>
    <w:rsid w:val="00B76C87"/>
    <w:rsid w:val="00B76CF8"/>
    <w:rsid w:val="00B80A60"/>
    <w:rsid w:val="00BA45F4"/>
    <w:rsid w:val="00BB0A33"/>
    <w:rsid w:val="00BB1198"/>
    <w:rsid w:val="00BB19A3"/>
    <w:rsid w:val="00BF1F98"/>
    <w:rsid w:val="00C13D18"/>
    <w:rsid w:val="00C22919"/>
    <w:rsid w:val="00C312DD"/>
    <w:rsid w:val="00C313A0"/>
    <w:rsid w:val="00C34043"/>
    <w:rsid w:val="00C35803"/>
    <w:rsid w:val="00C3602B"/>
    <w:rsid w:val="00C4013A"/>
    <w:rsid w:val="00C429FE"/>
    <w:rsid w:val="00C43318"/>
    <w:rsid w:val="00C4469D"/>
    <w:rsid w:val="00C45D8E"/>
    <w:rsid w:val="00C468F7"/>
    <w:rsid w:val="00C52509"/>
    <w:rsid w:val="00C5424E"/>
    <w:rsid w:val="00C675FA"/>
    <w:rsid w:val="00C80AC1"/>
    <w:rsid w:val="00C86221"/>
    <w:rsid w:val="00C9095E"/>
    <w:rsid w:val="00CA4A02"/>
    <w:rsid w:val="00CB6208"/>
    <w:rsid w:val="00CD0452"/>
    <w:rsid w:val="00CD3947"/>
    <w:rsid w:val="00CD685F"/>
    <w:rsid w:val="00CE23D3"/>
    <w:rsid w:val="00CF3260"/>
    <w:rsid w:val="00D01806"/>
    <w:rsid w:val="00D10120"/>
    <w:rsid w:val="00D21E96"/>
    <w:rsid w:val="00D22EAD"/>
    <w:rsid w:val="00D23651"/>
    <w:rsid w:val="00D321EE"/>
    <w:rsid w:val="00D4296E"/>
    <w:rsid w:val="00D53DBB"/>
    <w:rsid w:val="00D5442E"/>
    <w:rsid w:val="00D55C9B"/>
    <w:rsid w:val="00D606BA"/>
    <w:rsid w:val="00D75C98"/>
    <w:rsid w:val="00D77101"/>
    <w:rsid w:val="00D90977"/>
    <w:rsid w:val="00D917F5"/>
    <w:rsid w:val="00D938ED"/>
    <w:rsid w:val="00D95991"/>
    <w:rsid w:val="00DA46B6"/>
    <w:rsid w:val="00DB23AE"/>
    <w:rsid w:val="00DB5B0F"/>
    <w:rsid w:val="00DB7BF0"/>
    <w:rsid w:val="00DC332E"/>
    <w:rsid w:val="00DE1007"/>
    <w:rsid w:val="00DE68A4"/>
    <w:rsid w:val="00DE72E3"/>
    <w:rsid w:val="00E03864"/>
    <w:rsid w:val="00E1024A"/>
    <w:rsid w:val="00E13E9E"/>
    <w:rsid w:val="00E2131E"/>
    <w:rsid w:val="00E30E02"/>
    <w:rsid w:val="00E33050"/>
    <w:rsid w:val="00E346E8"/>
    <w:rsid w:val="00E52AFE"/>
    <w:rsid w:val="00E53B82"/>
    <w:rsid w:val="00E652E7"/>
    <w:rsid w:val="00E7154B"/>
    <w:rsid w:val="00E750A1"/>
    <w:rsid w:val="00E7514B"/>
    <w:rsid w:val="00E8644C"/>
    <w:rsid w:val="00E90A98"/>
    <w:rsid w:val="00E917DF"/>
    <w:rsid w:val="00EA37B8"/>
    <w:rsid w:val="00EA46B8"/>
    <w:rsid w:val="00EA6270"/>
    <w:rsid w:val="00EC3336"/>
    <w:rsid w:val="00EC3CFB"/>
    <w:rsid w:val="00ED582D"/>
    <w:rsid w:val="00ED5FBE"/>
    <w:rsid w:val="00EF18C0"/>
    <w:rsid w:val="00EF5870"/>
    <w:rsid w:val="00F02F34"/>
    <w:rsid w:val="00F06F6F"/>
    <w:rsid w:val="00F15E96"/>
    <w:rsid w:val="00F334CC"/>
    <w:rsid w:val="00F3792E"/>
    <w:rsid w:val="00F41570"/>
    <w:rsid w:val="00F51CF0"/>
    <w:rsid w:val="00F56481"/>
    <w:rsid w:val="00F646F7"/>
    <w:rsid w:val="00F65D1A"/>
    <w:rsid w:val="00F71449"/>
    <w:rsid w:val="00F77B1B"/>
    <w:rsid w:val="00F87869"/>
    <w:rsid w:val="00FA5151"/>
    <w:rsid w:val="00FB37C0"/>
    <w:rsid w:val="00FB6D62"/>
    <w:rsid w:val="00FE2C49"/>
    <w:rsid w:val="00FF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4C5EC"/>
  <w15:docId w15:val="{F186094B-0305-4B2B-B0D7-EA56CFC7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FC"/>
    <w:rPr>
      <w:rFonts w:ascii="Calibri" w:eastAsia="Times New Roman" w:hAnsi="Calibri" w:cs="Microsoft Himalaya"/>
      <w:lang w:eastAsia="ru-RU"/>
    </w:rPr>
  </w:style>
  <w:style w:type="paragraph" w:styleId="1">
    <w:name w:val="heading 1"/>
    <w:basedOn w:val="a"/>
    <w:next w:val="a"/>
    <w:link w:val="11"/>
    <w:uiPriority w:val="9"/>
    <w:qFormat/>
    <w:rsid w:val="00793C40"/>
    <w:pPr>
      <w:keepNext/>
      <w:keepLines/>
      <w:spacing w:before="480" w:after="0"/>
      <w:outlineLvl w:val="0"/>
    </w:pPr>
    <w:rPr>
      <w:rFonts w:ascii="Cambria" w:hAnsi="Cambria" w:cs="Times New Roman"/>
      <w:b/>
      <w:bCs/>
      <w:color w:val="365F91"/>
      <w:sz w:val="28"/>
      <w:szCs w:val="28"/>
      <w:lang w:eastAsia="x-none"/>
    </w:rPr>
  </w:style>
  <w:style w:type="paragraph" w:styleId="2">
    <w:name w:val="heading 2"/>
    <w:basedOn w:val="a"/>
    <w:next w:val="a"/>
    <w:link w:val="20"/>
    <w:uiPriority w:val="99"/>
    <w:unhideWhenUsed/>
    <w:qFormat/>
    <w:rsid w:val="00793C40"/>
    <w:pPr>
      <w:keepNext/>
      <w:keepLines/>
      <w:spacing w:before="200" w:after="0"/>
      <w:outlineLvl w:val="1"/>
    </w:pPr>
    <w:rPr>
      <w:rFonts w:ascii="Cambria" w:hAnsi="Cambria" w:cs="Times New Roman"/>
      <w:b/>
      <w:bCs/>
      <w:color w:val="4F81BD"/>
      <w:sz w:val="26"/>
      <w:szCs w:val="26"/>
      <w:lang w:eastAsia="x-none"/>
    </w:rPr>
  </w:style>
  <w:style w:type="paragraph" w:styleId="3">
    <w:name w:val="heading 3"/>
    <w:basedOn w:val="a"/>
    <w:next w:val="a"/>
    <w:link w:val="30"/>
    <w:uiPriority w:val="9"/>
    <w:unhideWhenUsed/>
    <w:qFormat/>
    <w:rsid w:val="00793C40"/>
    <w:pPr>
      <w:keepNext/>
      <w:keepLines/>
      <w:spacing w:before="200" w:after="0"/>
      <w:outlineLvl w:val="2"/>
    </w:pPr>
    <w:rPr>
      <w:rFonts w:ascii="Cambria" w:hAnsi="Cambria" w:cs="Times New Roman"/>
      <w:b/>
      <w:bCs/>
      <w:color w:val="4F81BD"/>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D0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EB5"/>
    <w:rPr>
      <w:rFonts w:ascii="Tahoma" w:eastAsia="Times New Roman" w:hAnsi="Tahoma" w:cs="Tahoma"/>
      <w:sz w:val="16"/>
      <w:szCs w:val="16"/>
      <w:lang w:val="en" w:eastAsia="ru-RU"/>
    </w:rPr>
  </w:style>
  <w:style w:type="paragraph" w:styleId="a5">
    <w:name w:val="List Paragraph"/>
    <w:aliases w:val="List Paragraph (numbered (a)),Bullets,Akapit z listą BS,List Square,WB Para,F5 List Paragraph,Bullet 1,List Paragraph12,Bullet1,Premier,normal,References,ReferencesCxSpLast,Dot pt,List Paragraph Char Char Char,Indicator Text,Numbered Para"/>
    <w:basedOn w:val="a"/>
    <w:link w:val="a6"/>
    <w:uiPriority w:val="34"/>
    <w:qFormat/>
    <w:rsid w:val="0027005F"/>
    <w:pPr>
      <w:ind w:left="720"/>
      <w:contextualSpacing/>
    </w:pPr>
  </w:style>
  <w:style w:type="character" w:styleId="a7">
    <w:name w:val="Emphasis"/>
    <w:qFormat/>
    <w:rsid w:val="001B2B70"/>
    <w:rPr>
      <w:i/>
      <w:iCs/>
    </w:rPr>
  </w:style>
  <w:style w:type="character" w:customStyle="1" w:styleId="a8">
    <w:name w:val="Без интервала Знак"/>
    <w:aliases w:val="Основной Знак,Шаклу услуби дуруст Знак,основной Знак,No Spacing1 Знак"/>
    <w:link w:val="a9"/>
    <w:uiPriority w:val="99"/>
    <w:locked/>
    <w:rsid w:val="00793C40"/>
    <w:rPr>
      <w:rFonts w:eastAsia="Calibri" w:cs="Times New Roman"/>
    </w:rPr>
  </w:style>
  <w:style w:type="paragraph" w:styleId="a9">
    <w:name w:val="No Spacing"/>
    <w:aliases w:val="Основной,Шаклу услуби дуруст,основной,No Spacing1"/>
    <w:link w:val="a8"/>
    <w:uiPriority w:val="99"/>
    <w:qFormat/>
    <w:rsid w:val="00793C40"/>
    <w:pPr>
      <w:spacing w:after="0" w:line="240" w:lineRule="auto"/>
    </w:pPr>
    <w:rPr>
      <w:rFonts w:eastAsia="Calibri" w:cs="Times New Roman"/>
    </w:rPr>
  </w:style>
  <w:style w:type="character" w:customStyle="1" w:styleId="apple-converted-space">
    <w:name w:val="apple-converted-space"/>
    <w:rsid w:val="00793C40"/>
  </w:style>
  <w:style w:type="character" w:styleId="aa">
    <w:name w:val="Hyperlink"/>
    <w:uiPriority w:val="99"/>
    <w:unhideWhenUsed/>
    <w:rsid w:val="00793C40"/>
    <w:rPr>
      <w:color w:val="0000FF"/>
      <w:u w:val="single"/>
    </w:rPr>
  </w:style>
  <w:style w:type="character" w:customStyle="1" w:styleId="10">
    <w:name w:val="Заголовок 1 Знак"/>
    <w:basedOn w:val="a0"/>
    <w:link w:val="110"/>
    <w:uiPriority w:val="99"/>
    <w:rsid w:val="00793C40"/>
    <w:rPr>
      <w:rFonts w:asciiTheme="majorHAnsi" w:eastAsiaTheme="majorEastAsia" w:hAnsiTheme="majorHAnsi" w:cstheme="majorBidi"/>
      <w:b/>
      <w:bCs/>
      <w:color w:val="365F91" w:themeColor="accent1" w:themeShade="BF"/>
      <w:sz w:val="28"/>
      <w:szCs w:val="28"/>
      <w:lang w:val="en" w:eastAsia="ru-RU"/>
    </w:rPr>
  </w:style>
  <w:style w:type="character" w:customStyle="1" w:styleId="20">
    <w:name w:val="Заголовок 2 Знак"/>
    <w:basedOn w:val="a0"/>
    <w:link w:val="2"/>
    <w:uiPriority w:val="99"/>
    <w:rsid w:val="00793C40"/>
    <w:rPr>
      <w:rFonts w:ascii="Cambria" w:eastAsia="Times New Roman" w:hAnsi="Cambria" w:cs="Times New Roman"/>
      <w:b/>
      <w:bCs/>
      <w:color w:val="4F81BD"/>
      <w:sz w:val="26"/>
      <w:szCs w:val="26"/>
      <w:lang w:val="en" w:eastAsia="x-none"/>
    </w:rPr>
  </w:style>
  <w:style w:type="character" w:customStyle="1" w:styleId="30">
    <w:name w:val="Заголовок 3 Знак"/>
    <w:basedOn w:val="a0"/>
    <w:link w:val="3"/>
    <w:uiPriority w:val="9"/>
    <w:rsid w:val="00793C40"/>
    <w:rPr>
      <w:rFonts w:ascii="Cambria" w:eastAsia="Times New Roman" w:hAnsi="Cambria" w:cs="Times New Roman"/>
      <w:b/>
      <w:bCs/>
      <w:color w:val="4F81BD"/>
      <w:sz w:val="20"/>
      <w:szCs w:val="20"/>
      <w:lang w:val="en" w:eastAsia="x-none"/>
    </w:rPr>
  </w:style>
  <w:style w:type="character" w:styleId="ab">
    <w:name w:val="page number"/>
    <w:basedOn w:val="a0"/>
    <w:uiPriority w:val="99"/>
    <w:rsid w:val="00793C40"/>
  </w:style>
  <w:style w:type="character" w:customStyle="1" w:styleId="ac">
    <w:name w:val="Верхний колонтитул Знак"/>
    <w:link w:val="ad"/>
    <w:uiPriority w:val="99"/>
    <w:locked/>
    <w:rsid w:val="00793C40"/>
    <w:rPr>
      <w:rFonts w:cs="Times New Roman"/>
    </w:rPr>
  </w:style>
  <w:style w:type="character" w:customStyle="1" w:styleId="ae">
    <w:name w:val="Нижний колонтитул Знак"/>
    <w:link w:val="af"/>
    <w:uiPriority w:val="99"/>
    <w:locked/>
    <w:rsid w:val="00793C40"/>
    <w:rPr>
      <w:rFonts w:cs="Times New Roman"/>
    </w:rPr>
  </w:style>
  <w:style w:type="character" w:customStyle="1" w:styleId="21">
    <w:name w:val="Основной текст 2 Знак"/>
    <w:link w:val="22"/>
    <w:uiPriority w:val="99"/>
    <w:rsid w:val="00793C40"/>
    <w:rPr>
      <w:rFonts w:eastAsia="Calibri" w:cs="Times New Roman"/>
    </w:rPr>
  </w:style>
  <w:style w:type="character" w:customStyle="1" w:styleId="af0">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t Знак,f Знак"/>
    <w:link w:val="af1"/>
    <w:uiPriority w:val="99"/>
    <w:rsid w:val="00793C40"/>
    <w:rPr>
      <w:rFonts w:eastAsia="Calibri" w:cs="Times New Roman"/>
    </w:rPr>
  </w:style>
  <w:style w:type="paragraph" w:styleId="22">
    <w:name w:val="Body Text 2"/>
    <w:basedOn w:val="a"/>
    <w:link w:val="21"/>
    <w:uiPriority w:val="99"/>
    <w:unhideWhenUsed/>
    <w:rsid w:val="00793C40"/>
    <w:pPr>
      <w:spacing w:after="120" w:line="480" w:lineRule="auto"/>
    </w:pPr>
    <w:rPr>
      <w:rFonts w:asciiTheme="minorHAnsi" w:eastAsia="Calibri" w:hAnsiTheme="minorHAnsi" w:cs="Times New Roman"/>
      <w:lang w:eastAsia="en-US"/>
    </w:rPr>
  </w:style>
  <w:style w:type="character" w:customStyle="1" w:styleId="210">
    <w:name w:val="Основной текст 2 Знак1"/>
    <w:basedOn w:val="a0"/>
    <w:uiPriority w:val="99"/>
    <w:semiHidden/>
    <w:rsid w:val="00793C40"/>
    <w:rPr>
      <w:rFonts w:ascii="Calibri" w:eastAsia="Times New Roman" w:hAnsi="Calibri" w:cs="Microsoft Himalaya"/>
      <w:lang w:val="en" w:eastAsia="ru-RU"/>
    </w:rPr>
  </w:style>
  <w:style w:type="paragraph" w:styleId="af1">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t,f"/>
    <w:basedOn w:val="a"/>
    <w:link w:val="af0"/>
    <w:uiPriority w:val="99"/>
    <w:unhideWhenUsed/>
    <w:qFormat/>
    <w:rsid w:val="00793C40"/>
    <w:pPr>
      <w:spacing w:after="0" w:line="240" w:lineRule="auto"/>
    </w:pPr>
    <w:rPr>
      <w:rFonts w:asciiTheme="minorHAnsi" w:eastAsia="Calibri" w:hAnsiTheme="minorHAnsi" w:cs="Times New Roman"/>
      <w:lang w:eastAsia="en-US"/>
    </w:rPr>
  </w:style>
  <w:style w:type="character" w:customStyle="1" w:styleId="12">
    <w:name w:val="Текст сноски Знак1"/>
    <w:basedOn w:val="a0"/>
    <w:uiPriority w:val="99"/>
    <w:semiHidden/>
    <w:rsid w:val="00793C40"/>
    <w:rPr>
      <w:rFonts w:ascii="Calibri" w:eastAsia="Times New Roman" w:hAnsi="Calibri" w:cs="Microsoft Himalaya"/>
      <w:sz w:val="20"/>
      <w:szCs w:val="20"/>
      <w:lang w:val="en" w:eastAsia="ru-RU"/>
    </w:rPr>
  </w:style>
  <w:style w:type="paragraph" w:styleId="af">
    <w:name w:val="footer"/>
    <w:basedOn w:val="a"/>
    <w:link w:val="ae"/>
    <w:uiPriority w:val="99"/>
    <w:unhideWhenUsed/>
    <w:rsid w:val="00793C40"/>
    <w:pPr>
      <w:tabs>
        <w:tab w:val="center" w:pos="4677"/>
        <w:tab w:val="right" w:pos="9355"/>
      </w:tabs>
      <w:spacing w:after="0" w:line="240" w:lineRule="auto"/>
    </w:pPr>
    <w:rPr>
      <w:rFonts w:asciiTheme="minorHAnsi" w:eastAsiaTheme="minorHAnsi" w:hAnsiTheme="minorHAnsi" w:cs="Times New Roman"/>
      <w:lang w:eastAsia="en-US"/>
    </w:rPr>
  </w:style>
  <w:style w:type="character" w:customStyle="1" w:styleId="13">
    <w:name w:val="Нижний колонтитул Знак1"/>
    <w:basedOn w:val="a0"/>
    <w:uiPriority w:val="99"/>
    <w:semiHidden/>
    <w:rsid w:val="00793C40"/>
    <w:rPr>
      <w:rFonts w:ascii="Calibri" w:eastAsia="Times New Roman" w:hAnsi="Calibri" w:cs="Microsoft Himalaya"/>
      <w:lang w:val="en" w:eastAsia="ru-RU"/>
    </w:rPr>
  </w:style>
  <w:style w:type="paragraph" w:styleId="af2">
    <w:name w:val="Normal (Web)"/>
    <w:aliases w:val="Обычный (веб) Знак,Обычный (веб) Знак1,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Знак Знак1"/>
    <w:basedOn w:val="a"/>
    <w:link w:val="af3"/>
    <w:uiPriority w:val="99"/>
    <w:unhideWhenUsed/>
    <w:qFormat/>
    <w:rsid w:val="00793C40"/>
    <w:pPr>
      <w:spacing w:before="100" w:beforeAutospacing="1" w:after="100" w:afterAutospacing="1" w:line="240" w:lineRule="auto"/>
    </w:pPr>
    <w:rPr>
      <w:rFonts w:ascii="Times New Roman" w:hAnsi="Times New Roman" w:cs="Times New Roman"/>
      <w:sz w:val="24"/>
      <w:szCs w:val="24"/>
      <w:lang w:eastAsia="x-none"/>
    </w:rPr>
  </w:style>
  <w:style w:type="paragraph" w:styleId="ad">
    <w:name w:val="header"/>
    <w:basedOn w:val="a"/>
    <w:link w:val="ac"/>
    <w:uiPriority w:val="99"/>
    <w:unhideWhenUsed/>
    <w:rsid w:val="00793C40"/>
    <w:pPr>
      <w:tabs>
        <w:tab w:val="center" w:pos="4677"/>
        <w:tab w:val="right" w:pos="9355"/>
      </w:tabs>
      <w:spacing w:after="0" w:line="240" w:lineRule="auto"/>
    </w:pPr>
    <w:rPr>
      <w:rFonts w:asciiTheme="minorHAnsi" w:eastAsiaTheme="minorHAnsi" w:hAnsiTheme="minorHAnsi" w:cs="Times New Roman"/>
      <w:lang w:eastAsia="en-US"/>
    </w:rPr>
  </w:style>
  <w:style w:type="character" w:customStyle="1" w:styleId="14">
    <w:name w:val="Верхний колонтитул Знак1"/>
    <w:basedOn w:val="a0"/>
    <w:uiPriority w:val="99"/>
    <w:semiHidden/>
    <w:rsid w:val="00793C40"/>
    <w:rPr>
      <w:rFonts w:ascii="Calibri" w:eastAsia="Times New Roman" w:hAnsi="Calibri" w:cs="Microsoft Himalaya"/>
      <w:lang w:val="en" w:eastAsia="ru-RU"/>
    </w:rPr>
  </w:style>
  <w:style w:type="paragraph" w:customStyle="1" w:styleId="ListParagraph1">
    <w:name w:val="List Paragraph1"/>
    <w:basedOn w:val="a"/>
    <w:uiPriority w:val="34"/>
    <w:qFormat/>
    <w:rsid w:val="00793C40"/>
    <w:pPr>
      <w:ind w:left="720"/>
      <w:contextualSpacing/>
    </w:pPr>
  </w:style>
  <w:style w:type="paragraph" w:customStyle="1" w:styleId="15">
    <w:name w:val="Абзац списка1"/>
    <w:basedOn w:val="a"/>
    <w:uiPriority w:val="99"/>
    <w:qFormat/>
    <w:rsid w:val="00793C40"/>
    <w:pPr>
      <w:ind w:left="720"/>
      <w:contextualSpacing/>
    </w:pPr>
  </w:style>
  <w:style w:type="character" w:customStyle="1" w:styleId="af3">
    <w:name w:val="Обычный (Интернет) Знак"/>
    <w:aliases w:val="Обычный (веб) Знак Знак,Обычный (веб) Знак1 Знак1,Обычный (веб) Знак Знак Знак Знак1,Обычный (веб) Знак Знак Знак Знак Знак Знак1,Обычный (веб) Знак Знак Знак Знак Знак Знак Знак Знак Знак Знак Знак Знак Знак Знак Знак Знак Знак1"/>
    <w:link w:val="af2"/>
    <w:uiPriority w:val="99"/>
    <w:locked/>
    <w:rsid w:val="00793C40"/>
    <w:rPr>
      <w:rFonts w:ascii="Times New Roman" w:eastAsia="Times New Roman" w:hAnsi="Times New Roman" w:cs="Times New Roman"/>
      <w:sz w:val="24"/>
      <w:szCs w:val="24"/>
      <w:lang w:val="en" w:eastAsia="x-none"/>
    </w:rPr>
  </w:style>
  <w:style w:type="character" w:styleId="af4">
    <w:name w:val="footnote reference"/>
    <w:aliases w:val="ftref,fr,16 Point,Superscript 6 Point,Footnote Reference Number,Times 10 Point,Exposant 3 Point,Footnote symbol,Footnote reference number,EN Footnote Reference,note TESI,BVI fnr,Error-Fußnotenzeichen5,Error-Fußnotenzeichen6, BVI fnr,4"/>
    <w:link w:val="BVIfnrCharCar1CarChar"/>
    <w:unhideWhenUsed/>
    <w:qFormat/>
    <w:rsid w:val="00793C40"/>
    <w:rPr>
      <w:vertAlign w:val="superscript"/>
    </w:rPr>
  </w:style>
  <w:style w:type="paragraph" w:styleId="af5">
    <w:name w:val="Body Text"/>
    <w:basedOn w:val="a"/>
    <w:link w:val="af6"/>
    <w:uiPriority w:val="99"/>
    <w:semiHidden/>
    <w:unhideWhenUsed/>
    <w:rsid w:val="00793C40"/>
    <w:pPr>
      <w:spacing w:after="120"/>
    </w:pPr>
    <w:rPr>
      <w:rFonts w:cs="Times New Roman"/>
      <w:lang w:eastAsia="x-none"/>
    </w:rPr>
  </w:style>
  <w:style w:type="character" w:customStyle="1" w:styleId="af6">
    <w:name w:val="Основной текст Знак"/>
    <w:basedOn w:val="a0"/>
    <w:link w:val="af5"/>
    <w:uiPriority w:val="99"/>
    <w:semiHidden/>
    <w:rsid w:val="00793C40"/>
    <w:rPr>
      <w:rFonts w:ascii="Calibri" w:eastAsia="Times New Roman" w:hAnsi="Calibri" w:cs="Times New Roman"/>
      <w:lang w:val="en" w:eastAsia="x-none"/>
    </w:rPr>
  </w:style>
  <w:style w:type="paragraph" w:customStyle="1" w:styleId="110">
    <w:name w:val="Заголовок 11"/>
    <w:basedOn w:val="a"/>
    <w:next w:val="a"/>
    <w:link w:val="10"/>
    <w:uiPriority w:val="99"/>
    <w:qFormat/>
    <w:rsid w:val="00793C40"/>
    <w:pPr>
      <w:keepNext/>
      <w:keepLines/>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1">
    <w:name w:val="Заголовок 21"/>
    <w:basedOn w:val="a"/>
    <w:next w:val="a"/>
    <w:uiPriority w:val="9"/>
    <w:unhideWhenUsed/>
    <w:qFormat/>
    <w:rsid w:val="00793C40"/>
    <w:pPr>
      <w:keepNext/>
      <w:keepLines/>
      <w:spacing w:before="200" w:after="0"/>
      <w:outlineLvl w:val="1"/>
    </w:pPr>
    <w:rPr>
      <w:rFonts w:ascii="Cambria" w:hAnsi="Cambria" w:cs="Times New Roman"/>
      <w:b/>
      <w:bCs/>
      <w:color w:val="4F81BD"/>
      <w:sz w:val="26"/>
      <w:szCs w:val="26"/>
      <w:lang w:eastAsia="en-US"/>
    </w:rPr>
  </w:style>
  <w:style w:type="paragraph" w:customStyle="1" w:styleId="31">
    <w:name w:val="Заголовок 31"/>
    <w:basedOn w:val="a"/>
    <w:next w:val="a"/>
    <w:uiPriority w:val="9"/>
    <w:unhideWhenUsed/>
    <w:qFormat/>
    <w:rsid w:val="00793C40"/>
    <w:pPr>
      <w:keepNext/>
      <w:keepLines/>
      <w:spacing w:before="200" w:after="0"/>
      <w:outlineLvl w:val="2"/>
    </w:pPr>
    <w:rPr>
      <w:rFonts w:ascii="Cambria" w:hAnsi="Cambria" w:cs="Times New Roman"/>
      <w:b/>
      <w:bCs/>
      <w:color w:val="4F81BD"/>
      <w:sz w:val="28"/>
      <w:lang w:eastAsia="en-US"/>
    </w:rPr>
  </w:style>
  <w:style w:type="numbering" w:customStyle="1" w:styleId="16">
    <w:name w:val="Нет списка1"/>
    <w:next w:val="a2"/>
    <w:uiPriority w:val="99"/>
    <w:semiHidden/>
    <w:unhideWhenUsed/>
    <w:rsid w:val="00793C40"/>
  </w:style>
  <w:style w:type="paragraph" w:styleId="23">
    <w:name w:val="Body Text Indent 2"/>
    <w:basedOn w:val="a"/>
    <w:link w:val="24"/>
    <w:rsid w:val="00793C40"/>
    <w:pPr>
      <w:spacing w:after="120" w:line="480" w:lineRule="auto"/>
      <w:ind w:left="360"/>
    </w:pPr>
    <w:rPr>
      <w:rFonts w:ascii="Times New Roman" w:hAnsi="Times New Roman" w:cs="Times New Roman"/>
      <w:sz w:val="24"/>
      <w:szCs w:val="24"/>
      <w:lang w:eastAsia="x-none"/>
    </w:rPr>
  </w:style>
  <w:style w:type="character" w:customStyle="1" w:styleId="24">
    <w:name w:val="Основной текст с отступом 2 Знак"/>
    <w:basedOn w:val="a0"/>
    <w:link w:val="23"/>
    <w:rsid w:val="00793C40"/>
    <w:rPr>
      <w:rFonts w:ascii="Times New Roman" w:eastAsia="Times New Roman" w:hAnsi="Times New Roman" w:cs="Times New Roman"/>
      <w:sz w:val="24"/>
      <w:szCs w:val="24"/>
      <w:lang w:val="en" w:eastAsia="x-none"/>
    </w:rPr>
  </w:style>
  <w:style w:type="paragraph" w:styleId="17">
    <w:name w:val="toc 1"/>
    <w:basedOn w:val="a"/>
    <w:next w:val="a"/>
    <w:autoRedefine/>
    <w:uiPriority w:val="39"/>
    <w:unhideWhenUsed/>
    <w:rsid w:val="00AA36BA"/>
    <w:pPr>
      <w:spacing w:after="0"/>
      <w:jc w:val="center"/>
    </w:pPr>
    <w:rPr>
      <w:rFonts w:ascii="Times New Roman" w:hAnsi="Times New Roman" w:cs="Times New Roman"/>
      <w:caps/>
      <w:sz w:val="28"/>
      <w:szCs w:val="28"/>
    </w:rPr>
  </w:style>
  <w:style w:type="paragraph" w:customStyle="1" w:styleId="212">
    <w:name w:val="Оглавление 21"/>
    <w:basedOn w:val="a"/>
    <w:next w:val="a"/>
    <w:autoRedefine/>
    <w:uiPriority w:val="39"/>
    <w:unhideWhenUsed/>
    <w:rsid w:val="00793C40"/>
    <w:pPr>
      <w:tabs>
        <w:tab w:val="right" w:leader="dot" w:pos="9628"/>
      </w:tabs>
      <w:spacing w:after="0" w:line="360" w:lineRule="auto"/>
      <w:ind w:left="567"/>
    </w:pPr>
    <w:rPr>
      <w:rFonts w:cs="Times New Roman"/>
      <w:smallCaps/>
      <w:sz w:val="20"/>
      <w:szCs w:val="20"/>
    </w:rPr>
  </w:style>
  <w:style w:type="character" w:customStyle="1" w:styleId="18">
    <w:name w:val="Гиперссылка1"/>
    <w:uiPriority w:val="99"/>
    <w:unhideWhenUsed/>
    <w:rsid w:val="00793C40"/>
    <w:rPr>
      <w:color w:val="0000FF"/>
      <w:u w:val="single"/>
    </w:rPr>
  </w:style>
  <w:style w:type="paragraph" w:styleId="32">
    <w:name w:val="toc 3"/>
    <w:basedOn w:val="a"/>
    <w:next w:val="a"/>
    <w:autoRedefine/>
    <w:uiPriority w:val="39"/>
    <w:unhideWhenUsed/>
    <w:rsid w:val="00793C40"/>
    <w:pPr>
      <w:tabs>
        <w:tab w:val="left" w:pos="1540"/>
        <w:tab w:val="right" w:leader="dot" w:pos="9356"/>
      </w:tabs>
      <w:spacing w:after="100"/>
      <w:ind w:left="851"/>
    </w:pPr>
    <w:rPr>
      <w:rFonts w:ascii="Times New Roman Tj" w:eastAsia="Calibri" w:hAnsi="Times New Roman Tj" w:cs="Times New Roman"/>
      <w:sz w:val="28"/>
      <w:lang w:eastAsia="en-US"/>
    </w:rPr>
  </w:style>
  <w:style w:type="character" w:customStyle="1" w:styleId="a6">
    <w:name w:val="Абзац списка Знак"/>
    <w:aliases w:val="List Paragraph (numbered (a)) Знак,Bullets Знак,Akapit z listą BS Знак,List Square Знак,WB Para Знак,F5 List Paragraph Знак,Bullet 1 Знак,List Paragraph12 Знак,Bullet1 Знак,Premier Знак,normal Знак,References Знак,Dot pt Знак"/>
    <w:link w:val="a5"/>
    <w:uiPriority w:val="34"/>
    <w:qFormat/>
    <w:locked/>
    <w:rsid w:val="00793C40"/>
    <w:rPr>
      <w:rFonts w:ascii="Calibri" w:eastAsia="Times New Roman" w:hAnsi="Calibri" w:cs="Microsoft Himalaya"/>
      <w:lang w:val="en" w:eastAsia="ru-RU"/>
    </w:rPr>
  </w:style>
  <w:style w:type="paragraph" w:customStyle="1" w:styleId="19">
    <w:name w:val="Заголовок таблицы ссылок1"/>
    <w:basedOn w:val="a"/>
    <w:next w:val="a"/>
    <w:uiPriority w:val="99"/>
    <w:semiHidden/>
    <w:unhideWhenUsed/>
    <w:rsid w:val="00793C40"/>
    <w:pPr>
      <w:spacing w:before="120"/>
    </w:pPr>
    <w:rPr>
      <w:rFonts w:ascii="Cambria" w:hAnsi="Cambria" w:cs="Times New Roman"/>
      <w:b/>
      <w:bCs/>
      <w:sz w:val="24"/>
      <w:szCs w:val="24"/>
      <w:lang w:eastAsia="en-US"/>
    </w:rPr>
  </w:style>
  <w:style w:type="character" w:customStyle="1" w:styleId="11">
    <w:name w:val="Заголовок 1 Знак1"/>
    <w:link w:val="1"/>
    <w:uiPriority w:val="9"/>
    <w:rsid w:val="00793C40"/>
    <w:rPr>
      <w:rFonts w:ascii="Cambria" w:eastAsia="Times New Roman" w:hAnsi="Cambria" w:cs="Times New Roman"/>
      <w:b/>
      <w:bCs/>
      <w:color w:val="365F91"/>
      <w:sz w:val="28"/>
      <w:szCs w:val="28"/>
      <w:lang w:val="en" w:eastAsia="x-none"/>
    </w:rPr>
  </w:style>
  <w:style w:type="paragraph" w:styleId="af7">
    <w:name w:val="TOC Heading"/>
    <w:basedOn w:val="1"/>
    <w:next w:val="a"/>
    <w:uiPriority w:val="39"/>
    <w:unhideWhenUsed/>
    <w:qFormat/>
    <w:rsid w:val="00793C40"/>
    <w:pPr>
      <w:spacing w:before="240" w:line="259" w:lineRule="auto"/>
      <w:outlineLvl w:val="9"/>
    </w:pPr>
    <w:rPr>
      <w:b w:val="0"/>
      <w:bCs w:val="0"/>
      <w:sz w:val="32"/>
      <w:szCs w:val="32"/>
      <w:lang w:eastAsia="ru-RU"/>
    </w:rPr>
  </w:style>
  <w:style w:type="character" w:customStyle="1" w:styleId="213">
    <w:name w:val="Заголовок 2 Знак1"/>
    <w:uiPriority w:val="9"/>
    <w:semiHidden/>
    <w:rsid w:val="00793C40"/>
    <w:rPr>
      <w:rFonts w:ascii="Cambria" w:eastAsia="Times New Roman" w:hAnsi="Cambria" w:cs="Times New Roman"/>
      <w:b/>
      <w:bCs/>
      <w:color w:val="4F81BD"/>
      <w:sz w:val="26"/>
      <w:szCs w:val="26"/>
    </w:rPr>
  </w:style>
  <w:style w:type="character" w:customStyle="1" w:styleId="310">
    <w:name w:val="Заголовок 3 Знак1"/>
    <w:uiPriority w:val="9"/>
    <w:semiHidden/>
    <w:rsid w:val="00793C40"/>
    <w:rPr>
      <w:rFonts w:ascii="Cambria" w:eastAsia="Times New Roman" w:hAnsi="Cambria" w:cs="Times New Roman"/>
      <w:b/>
      <w:bCs/>
      <w:color w:val="4F81BD"/>
    </w:rPr>
  </w:style>
  <w:style w:type="table" w:styleId="af8">
    <w:name w:val="Table Grid"/>
    <w:basedOn w:val="a1"/>
    <w:uiPriority w:val="59"/>
    <w:rsid w:val="00793C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uiPriority w:val="99"/>
    <w:unhideWhenUsed/>
    <w:qFormat/>
    <w:rsid w:val="00793C40"/>
    <w:pPr>
      <w:spacing w:after="0" w:line="240" w:lineRule="auto"/>
    </w:pPr>
    <w:rPr>
      <w:rFonts w:ascii="Times New Roman" w:hAnsi="Times New Roman" w:cs="Times New Roman"/>
      <w:sz w:val="20"/>
      <w:szCs w:val="20"/>
      <w:lang w:eastAsia="x-none"/>
    </w:rPr>
  </w:style>
  <w:style w:type="character" w:customStyle="1" w:styleId="afa">
    <w:name w:val="Текст примечания Знак"/>
    <w:basedOn w:val="a0"/>
    <w:link w:val="af9"/>
    <w:uiPriority w:val="99"/>
    <w:rsid w:val="00793C40"/>
    <w:rPr>
      <w:rFonts w:ascii="Times New Roman" w:eastAsia="Times New Roman" w:hAnsi="Times New Roman" w:cs="Times New Roman"/>
      <w:sz w:val="20"/>
      <w:szCs w:val="20"/>
      <w:lang w:val="en" w:eastAsia="x-none"/>
    </w:rPr>
  </w:style>
  <w:style w:type="character" w:styleId="afb">
    <w:name w:val="annotation reference"/>
    <w:uiPriority w:val="99"/>
    <w:unhideWhenUsed/>
    <w:rsid w:val="00793C40"/>
    <w:rPr>
      <w:rFonts w:ascii="Times New Roman" w:hAnsi="Times New Roman" w:cs="Times New Roman" w:hint="default"/>
      <w:sz w:val="16"/>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a"/>
    <w:next w:val="a"/>
    <w:link w:val="af4"/>
    <w:qFormat/>
    <w:rsid w:val="00793C40"/>
    <w:pPr>
      <w:spacing w:after="160" w:line="240" w:lineRule="exact"/>
      <w:jc w:val="both"/>
    </w:pPr>
    <w:rPr>
      <w:rFonts w:asciiTheme="minorHAnsi" w:eastAsiaTheme="minorHAnsi" w:hAnsiTheme="minorHAnsi" w:cstheme="minorBidi"/>
      <w:vertAlign w:val="superscript"/>
      <w:lang w:eastAsia="en-US"/>
    </w:rPr>
  </w:style>
  <w:style w:type="character" w:customStyle="1" w:styleId="1a">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uiPriority w:val="99"/>
    <w:rsid w:val="00793C40"/>
    <w:rPr>
      <w:rFonts w:ascii="Times New Roman" w:eastAsia="Times New Roman" w:hAnsi="Times New Roman" w:cs="Times New Roman"/>
      <w:sz w:val="24"/>
      <w:szCs w:val="24"/>
      <w:lang w:val="en"/>
    </w:rPr>
  </w:style>
  <w:style w:type="character" w:customStyle="1" w:styleId="HTML">
    <w:name w:val="Стандартный HTML Знак"/>
    <w:link w:val="HTML0"/>
    <w:uiPriority w:val="99"/>
    <w:rsid w:val="00793C40"/>
    <w:rPr>
      <w:rFonts w:ascii="Arial Unicode MS" w:eastAsia="Arial Unicode MS"/>
    </w:rPr>
  </w:style>
  <w:style w:type="paragraph" w:styleId="HTML0">
    <w:name w:val="HTML Preformatted"/>
    <w:basedOn w:val="a"/>
    <w:link w:val="HTML"/>
    <w:uiPriority w:val="99"/>
    <w:unhideWhenUsed/>
    <w:rsid w:val="0079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heme="minorHAnsi" w:cstheme="minorBidi"/>
      <w:lang w:eastAsia="en-US"/>
    </w:rPr>
  </w:style>
  <w:style w:type="character" w:customStyle="1" w:styleId="HTML1">
    <w:name w:val="Стандартный HTML Знак1"/>
    <w:basedOn w:val="a0"/>
    <w:uiPriority w:val="99"/>
    <w:semiHidden/>
    <w:rsid w:val="00793C40"/>
    <w:rPr>
      <w:rFonts w:ascii="Consolas" w:eastAsia="Times New Roman" w:hAnsi="Consolas" w:cs="Microsoft Himalaya"/>
      <w:sz w:val="20"/>
      <w:szCs w:val="20"/>
      <w:lang w:val="en" w:eastAsia="ru-RU"/>
    </w:rPr>
  </w:style>
  <w:style w:type="paragraph" w:customStyle="1" w:styleId="SingleTxtGR">
    <w:name w:val="_ Single Txt_GR"/>
    <w:basedOn w:val="a"/>
    <w:rsid w:val="00793C40"/>
    <w:pPr>
      <w:tabs>
        <w:tab w:val="left" w:pos="1701"/>
        <w:tab w:val="left" w:pos="2268"/>
        <w:tab w:val="left" w:pos="2835"/>
        <w:tab w:val="left" w:pos="3402"/>
        <w:tab w:val="left" w:pos="3969"/>
      </w:tabs>
      <w:spacing w:after="120" w:line="240" w:lineRule="atLeast"/>
      <w:ind w:left="1134" w:right="1134"/>
      <w:jc w:val="both"/>
    </w:pPr>
    <w:rPr>
      <w:rFonts w:ascii="Times New Roman" w:hAnsi="Times New Roman" w:cs="Times New Roman"/>
      <w:spacing w:val="4"/>
      <w:w w:val="103"/>
      <w:kern w:val="14"/>
      <w:sz w:val="20"/>
      <w:szCs w:val="20"/>
      <w:lang w:eastAsia="en-US"/>
    </w:rPr>
  </w:style>
  <w:style w:type="paragraph" w:customStyle="1" w:styleId="SingleTxtG">
    <w:name w:val="_ Single Txt_G"/>
    <w:basedOn w:val="a"/>
    <w:qFormat/>
    <w:rsid w:val="00793C40"/>
    <w:pPr>
      <w:suppressAutoHyphens/>
      <w:spacing w:after="120" w:line="240" w:lineRule="atLeast"/>
      <w:ind w:left="1134" w:right="1134"/>
      <w:jc w:val="both"/>
    </w:pPr>
    <w:rPr>
      <w:rFonts w:ascii="Times New Roman" w:hAnsi="Times New Roman" w:cs="Times New Roman"/>
      <w:sz w:val="20"/>
      <w:szCs w:val="20"/>
      <w:lang w:eastAsia="en-US"/>
    </w:rPr>
  </w:style>
  <w:style w:type="paragraph" w:customStyle="1" w:styleId="Default">
    <w:name w:val="Default"/>
    <w:rsid w:val="00793C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caption"/>
    <w:basedOn w:val="a"/>
    <w:next w:val="a"/>
    <w:uiPriority w:val="35"/>
    <w:unhideWhenUsed/>
    <w:qFormat/>
    <w:rsid w:val="00793C40"/>
    <w:pPr>
      <w:spacing w:line="240" w:lineRule="auto"/>
    </w:pPr>
    <w:rPr>
      <w:rFonts w:eastAsia="Calibri" w:cs="Times New Roman"/>
      <w:b/>
      <w:bCs/>
      <w:color w:val="5B9BD5"/>
      <w:sz w:val="18"/>
      <w:szCs w:val="18"/>
      <w:lang w:eastAsia="en-US"/>
    </w:rPr>
  </w:style>
  <w:style w:type="character" w:customStyle="1" w:styleId="fontstyle01">
    <w:name w:val="fontstyle01"/>
    <w:rsid w:val="00793C40"/>
    <w:rPr>
      <w:rFonts w:ascii="Times New Roman" w:hAnsi="Times New Roman" w:cs="Times New Roman" w:hint="default"/>
      <w:b w:val="0"/>
      <w:bCs w:val="0"/>
      <w:i w:val="0"/>
      <w:iCs w:val="0"/>
      <w:color w:val="000000"/>
      <w:sz w:val="30"/>
      <w:szCs w:val="30"/>
    </w:rPr>
  </w:style>
  <w:style w:type="paragraph" w:customStyle="1" w:styleId="footnotedescription">
    <w:name w:val="footnote description"/>
    <w:next w:val="a"/>
    <w:link w:val="footnotedescriptionChar"/>
    <w:hidden/>
    <w:rsid w:val="00793C40"/>
    <w:pPr>
      <w:spacing w:after="0" w:line="273" w:lineRule="auto"/>
      <w:ind w:firstLine="566"/>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793C40"/>
    <w:rPr>
      <w:rFonts w:ascii="Times New Roman" w:eastAsia="Times New Roman" w:hAnsi="Times New Roman" w:cs="Times New Roman"/>
      <w:color w:val="000000"/>
      <w:lang w:val="en" w:eastAsia="ru-RU"/>
    </w:rPr>
  </w:style>
  <w:style w:type="character" w:customStyle="1" w:styleId="footnotemark">
    <w:name w:val="footnote mark"/>
    <w:hidden/>
    <w:rsid w:val="00793C40"/>
    <w:rPr>
      <w:rFonts w:ascii="Times New Roman" w:eastAsia="Times New Roman" w:hAnsi="Times New Roman" w:cs="Times New Roman"/>
      <w:color w:val="000000"/>
      <w:sz w:val="22"/>
      <w:vertAlign w:val="superscript"/>
    </w:rPr>
  </w:style>
  <w:style w:type="paragraph" w:styleId="afd">
    <w:name w:val="annotation subject"/>
    <w:basedOn w:val="af9"/>
    <w:next w:val="af9"/>
    <w:link w:val="afe"/>
    <w:uiPriority w:val="99"/>
    <w:semiHidden/>
    <w:unhideWhenUsed/>
    <w:rsid w:val="00793C40"/>
    <w:pPr>
      <w:spacing w:after="160"/>
    </w:pPr>
    <w:rPr>
      <w:rFonts w:eastAsia="Calibri"/>
      <w:b/>
      <w:bCs/>
      <w:lang w:eastAsia="en-US"/>
    </w:rPr>
  </w:style>
  <w:style w:type="character" w:customStyle="1" w:styleId="afe">
    <w:name w:val="Тема примечания Знак"/>
    <w:basedOn w:val="afa"/>
    <w:link w:val="afd"/>
    <w:uiPriority w:val="99"/>
    <w:semiHidden/>
    <w:rsid w:val="00793C40"/>
    <w:rPr>
      <w:rFonts w:ascii="Times New Roman" w:eastAsia="Calibri" w:hAnsi="Times New Roman" w:cs="Times New Roman"/>
      <w:b/>
      <w:bCs/>
      <w:sz w:val="20"/>
      <w:szCs w:val="20"/>
      <w:lang w:val="en" w:eastAsia="x-none"/>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a"/>
    <w:rsid w:val="00793C40"/>
    <w:pPr>
      <w:spacing w:after="160" w:line="240" w:lineRule="exact"/>
    </w:pPr>
    <w:rPr>
      <w:rFonts w:ascii="Times New Roman" w:hAnsi="Times New Roman" w:cs="Times New Roman"/>
      <w:sz w:val="20"/>
      <w:szCs w:val="20"/>
      <w:vertAlign w:val="superscript"/>
    </w:rPr>
  </w:style>
  <w:style w:type="character" w:styleId="aff">
    <w:name w:val="Subtle Emphasis"/>
    <w:aliases w:val="Source title"/>
    <w:uiPriority w:val="19"/>
    <w:qFormat/>
    <w:rsid w:val="00793C40"/>
    <w:rPr>
      <w:iCs/>
      <w:color w:val="404040"/>
      <w:sz w:val="20"/>
    </w:rPr>
  </w:style>
  <w:style w:type="paragraph" w:styleId="25">
    <w:name w:val="toc 2"/>
    <w:basedOn w:val="a"/>
    <w:next w:val="a"/>
    <w:autoRedefine/>
    <w:uiPriority w:val="39"/>
    <w:unhideWhenUsed/>
    <w:rsid w:val="00793C40"/>
    <w:pPr>
      <w:spacing w:after="100" w:line="256" w:lineRule="auto"/>
      <w:ind w:left="220"/>
    </w:pPr>
    <w:rPr>
      <w:rFonts w:eastAsia="Calibri" w:cs="Times New Roman"/>
      <w:lang w:eastAsia="en-US"/>
    </w:rPr>
  </w:style>
  <w:style w:type="character" w:customStyle="1" w:styleId="26">
    <w:name w:val="Основной текст (2)_"/>
    <w:link w:val="27"/>
    <w:rsid w:val="00793C40"/>
    <w:rPr>
      <w:sz w:val="24"/>
      <w:szCs w:val="24"/>
      <w:shd w:val="clear" w:color="auto" w:fill="FFFFFF"/>
    </w:rPr>
  </w:style>
  <w:style w:type="paragraph" w:customStyle="1" w:styleId="27">
    <w:name w:val="Основной текст (2)"/>
    <w:basedOn w:val="a"/>
    <w:link w:val="26"/>
    <w:rsid w:val="00793C40"/>
    <w:pPr>
      <w:widowControl w:val="0"/>
      <w:shd w:val="clear" w:color="auto" w:fill="FFFFFF"/>
      <w:spacing w:before="240" w:after="0" w:line="370" w:lineRule="exact"/>
      <w:jc w:val="both"/>
    </w:pPr>
    <w:rPr>
      <w:rFonts w:asciiTheme="minorHAnsi" w:eastAsiaTheme="minorHAnsi" w:hAnsiTheme="minorHAnsi" w:cstheme="minorBidi"/>
      <w:sz w:val="24"/>
      <w:szCs w:val="24"/>
      <w:lang w:eastAsia="en-US"/>
    </w:rPr>
  </w:style>
  <w:style w:type="character" w:customStyle="1" w:styleId="28">
    <w:name w:val="Основной текст (2) + Курсив"/>
    <w:rsid w:val="00793C40"/>
    <w:rPr>
      <w:rFonts w:ascii="Calibri" w:eastAsia="Calibri" w:hAnsi="Calibri" w:cs="Calibri"/>
      <w:b w:val="0"/>
      <w:bCs w:val="0"/>
      <w:i/>
      <w:iCs/>
      <w:smallCaps w:val="0"/>
      <w:strike w:val="0"/>
      <w:color w:val="000000"/>
      <w:spacing w:val="0"/>
      <w:w w:val="100"/>
      <w:position w:val="0"/>
      <w:sz w:val="24"/>
      <w:szCs w:val="24"/>
      <w:u w:val="none"/>
      <w:shd w:val="clear" w:color="auto" w:fill="FFFFFF"/>
      <w:lang w:val="en" w:eastAsia="ru-RU" w:bidi="ru-RU"/>
    </w:rPr>
  </w:style>
  <w:style w:type="paragraph" w:styleId="aff0">
    <w:name w:val="Subtitle"/>
    <w:basedOn w:val="a"/>
    <w:next w:val="a"/>
    <w:link w:val="aff1"/>
    <w:qFormat/>
    <w:rsid w:val="00793C40"/>
    <w:pPr>
      <w:spacing w:after="60"/>
      <w:jc w:val="center"/>
      <w:outlineLvl w:val="1"/>
    </w:pPr>
    <w:rPr>
      <w:rFonts w:ascii="Calibri Light" w:hAnsi="Calibri Light" w:cs="Times New Roman"/>
      <w:sz w:val="24"/>
      <w:szCs w:val="24"/>
      <w:lang w:eastAsia="en-US"/>
    </w:rPr>
  </w:style>
  <w:style w:type="character" w:customStyle="1" w:styleId="aff1">
    <w:name w:val="Подзаголовок Знак"/>
    <w:basedOn w:val="a0"/>
    <w:link w:val="aff0"/>
    <w:rsid w:val="00793C40"/>
    <w:rPr>
      <w:rFonts w:ascii="Calibri Light" w:eastAsia="Times New Roman" w:hAnsi="Calibri Light" w:cs="Times New Roman"/>
      <w:sz w:val="24"/>
      <w:szCs w:val="24"/>
      <w:lang w:val="en"/>
    </w:rPr>
  </w:style>
  <w:style w:type="paragraph" w:customStyle="1" w:styleId="4">
    <w:name w:val="Знак Знак4"/>
    <w:basedOn w:val="a"/>
    <w:rsid w:val="00793C40"/>
    <w:pPr>
      <w:widowControl w:val="0"/>
      <w:adjustRightInd w:val="0"/>
      <w:spacing w:after="160" w:line="240" w:lineRule="exact"/>
      <w:jc w:val="both"/>
      <w:textAlignment w:val="baseline"/>
    </w:pPr>
    <w:rPr>
      <w:rFonts w:ascii="Arial" w:hAnsi="Arial" w:cs="Arial"/>
      <w:sz w:val="20"/>
      <w:szCs w:val="20"/>
      <w:lang w:eastAsia="en-US"/>
    </w:rPr>
  </w:style>
  <w:style w:type="paragraph" w:customStyle="1" w:styleId="1b">
    <w:name w:val="Основной текст1"/>
    <w:basedOn w:val="a"/>
    <w:link w:val="aff2"/>
    <w:qFormat/>
    <w:rsid w:val="00793C40"/>
    <w:pPr>
      <w:overflowPunct w:val="0"/>
      <w:autoSpaceDE w:val="0"/>
      <w:autoSpaceDN w:val="0"/>
      <w:adjustRightInd w:val="0"/>
      <w:spacing w:after="0" w:line="240" w:lineRule="auto"/>
      <w:jc w:val="both"/>
      <w:textAlignment w:val="baseline"/>
    </w:pPr>
    <w:rPr>
      <w:rFonts w:cs="Times New Roman"/>
      <w:sz w:val="24"/>
      <w:szCs w:val="24"/>
      <w:lang w:eastAsia="en-US"/>
    </w:rPr>
  </w:style>
  <w:style w:type="character" w:customStyle="1" w:styleId="aff2">
    <w:name w:val="Основной текст_"/>
    <w:link w:val="1b"/>
    <w:locked/>
    <w:rsid w:val="00793C40"/>
    <w:rPr>
      <w:rFonts w:ascii="Calibri" w:eastAsia="Times New Roman" w:hAnsi="Calibri" w:cs="Times New Roman"/>
      <w:sz w:val="24"/>
      <w:szCs w:val="24"/>
      <w:lang w:val="en"/>
    </w:rPr>
  </w:style>
  <w:style w:type="table" w:customStyle="1" w:styleId="1c">
    <w:name w:val="Сетка таблицы светлая1"/>
    <w:basedOn w:val="a1"/>
    <w:uiPriority w:val="40"/>
    <w:rsid w:val="00793C4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3">
    <w:name w:val="FollowedHyperlink"/>
    <w:uiPriority w:val="99"/>
    <w:semiHidden/>
    <w:unhideWhenUsed/>
    <w:rsid w:val="00793C40"/>
    <w:rPr>
      <w:color w:val="954F72"/>
      <w:u w:val="single"/>
    </w:rPr>
  </w:style>
  <w:style w:type="paragraph" w:styleId="aff4">
    <w:name w:val="endnote text"/>
    <w:basedOn w:val="a"/>
    <w:link w:val="aff5"/>
    <w:uiPriority w:val="99"/>
    <w:semiHidden/>
    <w:unhideWhenUsed/>
    <w:rsid w:val="00793C40"/>
    <w:pPr>
      <w:spacing w:after="0" w:line="240" w:lineRule="auto"/>
    </w:pPr>
    <w:rPr>
      <w:rFonts w:eastAsia="Calibri" w:cs="Times New Roman"/>
      <w:sz w:val="20"/>
      <w:szCs w:val="20"/>
      <w:lang w:eastAsia="en-US"/>
    </w:rPr>
  </w:style>
  <w:style w:type="character" w:customStyle="1" w:styleId="aff5">
    <w:name w:val="Текст концевой сноски Знак"/>
    <w:basedOn w:val="a0"/>
    <w:link w:val="aff4"/>
    <w:uiPriority w:val="99"/>
    <w:semiHidden/>
    <w:rsid w:val="00793C40"/>
    <w:rPr>
      <w:rFonts w:ascii="Calibri" w:eastAsia="Calibri" w:hAnsi="Calibri" w:cs="Times New Roman"/>
      <w:sz w:val="20"/>
      <w:szCs w:val="20"/>
      <w:lang w:val="en"/>
    </w:rPr>
  </w:style>
  <w:style w:type="character" w:styleId="aff6">
    <w:name w:val="endnote reference"/>
    <w:uiPriority w:val="99"/>
    <w:semiHidden/>
    <w:unhideWhenUsed/>
    <w:rsid w:val="00793C40"/>
    <w:rPr>
      <w:vertAlign w:val="superscript"/>
    </w:rPr>
  </w:style>
  <w:style w:type="paragraph" w:customStyle="1" w:styleId="EYNormal">
    <w:name w:val="EY Normal"/>
    <w:link w:val="EYNormalChar"/>
    <w:rsid w:val="00793C40"/>
    <w:pPr>
      <w:spacing w:after="0" w:line="240" w:lineRule="auto"/>
    </w:pPr>
    <w:rPr>
      <w:rFonts w:ascii="EYInterstate Light" w:eastAsia="Times New Roman" w:hAnsi="EYInterstate Light" w:cs="Times New Roman"/>
      <w:kern w:val="12"/>
      <w:sz w:val="20"/>
      <w:szCs w:val="24"/>
    </w:rPr>
  </w:style>
  <w:style w:type="character" w:customStyle="1" w:styleId="EYNormalChar">
    <w:name w:val="EY Normal Char"/>
    <w:link w:val="EYNormal"/>
    <w:rsid w:val="00793C40"/>
    <w:rPr>
      <w:rFonts w:ascii="EYInterstate Light" w:eastAsia="Times New Roman" w:hAnsi="EYInterstate Light" w:cs="Times New Roman"/>
      <w:kern w:val="12"/>
      <w:sz w:val="20"/>
      <w:szCs w:val="24"/>
      <w:lang w:val="en"/>
    </w:rPr>
  </w:style>
  <w:style w:type="character" w:styleId="aff7">
    <w:name w:val="Placeholder Text"/>
    <w:uiPriority w:val="99"/>
    <w:semiHidden/>
    <w:rsid w:val="00793C40"/>
    <w:rPr>
      <w:color w:val="808080"/>
    </w:rPr>
  </w:style>
  <w:style w:type="table" w:customStyle="1" w:styleId="33">
    <w:name w:val="Сетка таблицы3"/>
    <w:basedOn w:val="a1"/>
    <w:rsid w:val="00793C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73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1400">
                <a:solidFill>
                  <a:sysClr val="windowText" lastClr="000000"/>
                </a:solidFill>
                <a:latin typeface="Times New Roman" panose="02020603050405020304" pitchFamily="18" charset="0"/>
                <a:cs typeface="Times New Roman" panose="02020603050405020304" pitchFamily="18" charset="0"/>
              </a:rPr>
              <a:t>Nominal volume and real growth</a:t>
            </a:r>
            <a:endParaRPr lang="ru-RU" sz="1400">
              <a:solidFill>
                <a:sysClr val="windowText" lastClr="000000"/>
              </a:solidFill>
              <a:latin typeface="Times New Roman" panose="02020603050405020304" pitchFamily="18" charset="0"/>
              <a:cs typeface="Times New Roman" panose="02020603050405020304" pitchFamily="18" charset="0"/>
            </a:endParaRPr>
          </a:p>
          <a:p>
            <a:pPr>
              <a:defRPr sz="1400">
                <a:solidFill>
                  <a:sysClr val="windowText" lastClr="000000"/>
                </a:solidFill>
                <a:latin typeface="Times New Roman" panose="02020603050405020304" pitchFamily="18" charset="0"/>
                <a:cs typeface="Times New Roman" panose="02020603050405020304" pitchFamily="18" charset="0"/>
              </a:defRPr>
            </a:pPr>
            <a:r>
              <a:rPr lang="en" sz="1400">
                <a:solidFill>
                  <a:sysClr val="windowText" lastClr="000000"/>
                </a:solidFill>
                <a:latin typeface="Times New Roman" panose="02020603050405020304" pitchFamily="18" charset="0"/>
                <a:cs typeface="Times New Roman" panose="02020603050405020304" pitchFamily="18" charset="0"/>
              </a:rPr>
              <a:t>GDP in 2015-2023</a:t>
            </a:r>
            <a:endParaRPr lang="ru-RU" sz="14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4176490959463401"/>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1"/>
          <c:order val="1"/>
          <c:tx>
            <c:strRef>
              <c:f>Лист1!$C$1</c:f>
              <c:strCache>
                <c:ptCount val="1"/>
                <c:pt idx="0">
                  <c:v>volume of GDP (mln.TJS)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9732129531319331E-17"/>
                  <c:y val="1.6257655293088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1E0-4C25-9480-9325C774382B}"/>
                </c:ext>
              </c:extLst>
            </c:dLbl>
            <c:dLbl>
              <c:idx val="1"/>
              <c:layout>
                <c:manualLayout>
                  <c:x val="0"/>
                  <c:y val="2.07239720034995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1E0-4C25-9480-9325C774382B}"/>
                </c:ext>
              </c:extLst>
            </c:dLbl>
            <c:dLbl>
              <c:idx val="2"/>
              <c:layout>
                <c:manualLayout>
                  <c:x val="-2.1526208158432892E-3"/>
                  <c:y val="1.82530308711411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1E0-4C25-9480-9325C774382B}"/>
                </c:ext>
              </c:extLst>
            </c:dLbl>
            <c:dLbl>
              <c:idx val="3"/>
              <c:layout>
                <c:manualLayout>
                  <c:x val="-2.1526208158433682E-3"/>
                  <c:y val="1.70384951881014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1E0-4C25-9480-9325C774382B}"/>
                </c:ext>
              </c:extLst>
            </c:dLbl>
            <c:dLbl>
              <c:idx val="4"/>
              <c:layout>
                <c:manualLayout>
                  <c:x val="0"/>
                  <c:y val="1.50090613673290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1E0-4C25-9480-9325C774382B}"/>
                </c:ext>
              </c:extLst>
            </c:dLbl>
            <c:dLbl>
              <c:idx val="5"/>
              <c:layout>
                <c:manualLayout>
                  <c:x val="0"/>
                  <c:y val="1.38332708411447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1E0-4C25-9480-9325C774382B}"/>
                </c:ext>
              </c:extLst>
            </c:dLbl>
            <c:dLbl>
              <c:idx val="6"/>
              <c:layout>
                <c:manualLayout>
                  <c:x val="6.4578624475297884E-3"/>
                  <c:y val="1.996312960879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1E0-4C25-9480-9325C774382B}"/>
                </c:ext>
              </c:extLst>
            </c:dLbl>
            <c:dLbl>
              <c:idx val="7"/>
              <c:layout>
                <c:manualLayout>
                  <c:x val="0"/>
                  <c:y val="1.41591676040494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1E0-4C25-9480-9325C774382B}"/>
                </c:ext>
              </c:extLst>
            </c:dLbl>
            <c:dLbl>
              <c:idx val="8"/>
              <c:layout>
                <c:manualLayout>
                  <c:x val="2.1526208158431314E-3"/>
                  <c:y val="6.3482689663792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1E0-4C25-9480-9325C774382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50978</c:v>
                </c:pt>
                <c:pt idx="1">
                  <c:v>54790</c:v>
                </c:pt>
                <c:pt idx="2">
                  <c:v>64434</c:v>
                </c:pt>
                <c:pt idx="3">
                  <c:v>71059</c:v>
                </c:pt>
                <c:pt idx="4">
                  <c:v>79109</c:v>
                </c:pt>
                <c:pt idx="5">
                  <c:v>83958</c:v>
                </c:pt>
                <c:pt idx="6">
                  <c:v>101076</c:v>
                </c:pt>
                <c:pt idx="7">
                  <c:v>118181</c:v>
                </c:pt>
                <c:pt idx="8">
                  <c:v>130792</c:v>
                </c:pt>
              </c:numCache>
            </c:numRef>
          </c:val>
          <c:extLst>
            <c:ext xmlns:c16="http://schemas.microsoft.com/office/drawing/2014/chart" uri="{C3380CC4-5D6E-409C-BE32-E72D297353CC}">
              <c16:uniqueId val="{00000001-E1E0-4C25-9480-9325C774382B}"/>
            </c:ext>
          </c:extLst>
        </c:ser>
        <c:dLbls>
          <c:dLblPos val="ctr"/>
          <c:showLegendKey val="0"/>
          <c:showVal val="1"/>
          <c:showCatName val="0"/>
          <c:showSerName val="0"/>
          <c:showPercent val="0"/>
          <c:showBubbleSize val="0"/>
        </c:dLbls>
        <c:gapWidth val="269"/>
        <c:axId val="458639248"/>
        <c:axId val="458641408"/>
      </c:barChart>
      <c:lineChart>
        <c:grouping val="stacked"/>
        <c:varyColors val="0"/>
        <c:ser>
          <c:idx val="0"/>
          <c:order val="0"/>
          <c:tx>
            <c:strRef>
              <c:f>Лист1!$B$1</c:f>
              <c:strCache>
                <c:ptCount val="1"/>
                <c:pt idx="0">
                  <c:v>real growth (%)</c:v>
                </c:pt>
              </c:strCache>
            </c:strRef>
          </c:tx>
          <c:spPr>
            <a:ln w="34925"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3.6056398665375092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E0-4C25-9480-9325C774382B}"/>
                </c:ext>
              </c:extLst>
            </c:dLbl>
            <c:dLbl>
              <c:idx val="1"/>
              <c:layout>
                <c:manualLayout>
                  <c:x val="-4.1168957851853927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E0-4C25-9480-9325C774382B}"/>
                </c:ext>
              </c:extLst>
            </c:dLbl>
            <c:dLbl>
              <c:idx val="2"/>
              <c:layout>
                <c:manualLayout>
                  <c:x val="-4.1168957851853961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E0-4C25-9480-9325C774382B}"/>
                </c:ext>
              </c:extLst>
            </c:dLbl>
            <c:dLbl>
              <c:idx val="3"/>
              <c:layout>
                <c:manualLayout>
                  <c:x val="-4.1169041506573169E-2"/>
                  <c:y val="-3.5714285714285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E0-4C25-9480-9325C774382B}"/>
                </c:ext>
              </c:extLst>
            </c:dLbl>
            <c:dLbl>
              <c:idx val="4"/>
              <c:layout>
                <c:manualLayout>
                  <c:x val="-4.1168957851853927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E0-4C25-9480-9325C774382B}"/>
                </c:ext>
              </c:extLst>
            </c:dLbl>
            <c:dLbl>
              <c:idx val="5"/>
              <c:layout>
                <c:manualLayout>
                  <c:x val="-4.5744039825180863E-3"/>
                  <c:y val="-7.275048233154282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E0-4C25-9480-9325C774382B}"/>
                </c:ext>
              </c:extLst>
            </c:dLbl>
            <c:dLbl>
              <c:idx val="6"/>
              <c:layout>
                <c:manualLayout>
                  <c:x val="-4.1168957851854003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E0-4C25-9480-9325C774382B}"/>
                </c:ext>
              </c:extLst>
            </c:dLbl>
            <c:dLbl>
              <c:idx val="7"/>
              <c:layout>
                <c:manualLayout>
                  <c:x val="-5.9197072435690449E-3"/>
                  <c:y val="1.9841269841269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1E0-4C25-9480-9325C774382B}"/>
                </c:ext>
              </c:extLst>
            </c:dLbl>
            <c:dLbl>
              <c:idx val="8"/>
              <c:layout>
                <c:manualLayout>
                  <c:x val="-4.5033511948861975E-3"/>
                  <c:y val="-1.1904761904761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1E0-4C25-9480-9325C774382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106</c:v>
                </c:pt>
                <c:pt idx="1">
                  <c:v>106.9</c:v>
                </c:pt>
                <c:pt idx="2">
                  <c:v>107.1</c:v>
                </c:pt>
                <c:pt idx="3">
                  <c:v>107.6</c:v>
                </c:pt>
                <c:pt idx="4">
                  <c:v>107.4</c:v>
                </c:pt>
                <c:pt idx="5">
                  <c:v>104.4</c:v>
                </c:pt>
                <c:pt idx="6">
                  <c:v>109.4</c:v>
                </c:pt>
                <c:pt idx="7">
                  <c:v>108</c:v>
                </c:pt>
                <c:pt idx="8">
                  <c:v>108.3</c:v>
                </c:pt>
              </c:numCache>
            </c:numRef>
          </c:val>
          <c:smooth val="0"/>
          <c:extLst>
            <c:ext xmlns:c16="http://schemas.microsoft.com/office/drawing/2014/chart" uri="{C3380CC4-5D6E-409C-BE32-E72D297353CC}">
              <c16:uniqueId val="{00000000-E1E0-4C25-9480-9325C774382B}"/>
            </c:ext>
          </c:extLst>
        </c:ser>
        <c:dLbls>
          <c:dLblPos val="ctr"/>
          <c:showLegendKey val="0"/>
          <c:showVal val="1"/>
          <c:showCatName val="0"/>
          <c:showSerName val="0"/>
          <c:showPercent val="0"/>
          <c:showBubbleSize val="0"/>
        </c:dLbls>
        <c:marker val="1"/>
        <c:smooth val="0"/>
        <c:axId val="516598600"/>
        <c:axId val="516592480"/>
      </c:lineChart>
      <c:catAx>
        <c:axId val="458639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8641408"/>
        <c:crosses val="autoZero"/>
        <c:auto val="1"/>
        <c:lblAlgn val="ctr"/>
        <c:lblOffset val="100"/>
        <c:noMultiLvlLbl val="0"/>
      </c:catAx>
      <c:valAx>
        <c:axId val="4586414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639248"/>
        <c:crosses val="autoZero"/>
        <c:crossBetween val="between"/>
      </c:valAx>
      <c:valAx>
        <c:axId val="51659248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6598600"/>
        <c:crosses val="max"/>
        <c:crossBetween val="between"/>
      </c:valAx>
      <c:catAx>
        <c:axId val="516598600"/>
        <c:scaling>
          <c:orientation val="minMax"/>
        </c:scaling>
        <c:delete val="1"/>
        <c:axPos val="b"/>
        <c:numFmt formatCode="General" sourceLinked="1"/>
        <c:majorTickMark val="out"/>
        <c:minorTickMark val="none"/>
        <c:tickLblPos val="nextTo"/>
        <c:crossAx val="5165924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1600" b="1" i="0" u="none" strike="noStrike" baseline="0">
                <a:solidFill>
                  <a:sysClr val="windowText" lastClr="000000"/>
                </a:solidFill>
                <a:effectLst/>
                <a:latin typeface="Times New Roman" panose="02020603050405020304" pitchFamily="18" charset="0"/>
                <a:cs typeface="Times New Roman" panose="02020603050405020304" pitchFamily="18" charset="0"/>
              </a:rPr>
              <a:t>The Structure of GDP of the Republic of Tajikistan  (%)</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Лист1!$B$1</c:f>
              <c:strCache>
                <c:ptCount val="1"/>
                <c:pt idx="0">
                  <c:v>Agriculture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Лист1!$B$2:$B$3</c:f>
              <c:numCache>
                <c:formatCode>General</c:formatCode>
                <c:ptCount val="2"/>
                <c:pt idx="0">
                  <c:v>21.9</c:v>
                </c:pt>
                <c:pt idx="1">
                  <c:v>24.3</c:v>
                </c:pt>
              </c:numCache>
            </c:numRef>
          </c:val>
          <c:extLst>
            <c:ext xmlns:c16="http://schemas.microsoft.com/office/drawing/2014/chart" uri="{C3380CC4-5D6E-409C-BE32-E72D297353CC}">
              <c16:uniqueId val="{00000000-1EBE-43AB-BFCB-5DEE47C25D8B}"/>
            </c:ext>
          </c:extLst>
        </c:ser>
        <c:ser>
          <c:idx val="1"/>
          <c:order val="1"/>
          <c:tx>
            <c:strRef>
              <c:f>Лист1!$C$1</c:f>
              <c:strCache>
                <c:ptCount val="1"/>
                <c:pt idx="0">
                  <c:v>Industry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Лист1!$C$2:$C$3</c:f>
              <c:numCache>
                <c:formatCode>General</c:formatCode>
                <c:ptCount val="2"/>
                <c:pt idx="0">
                  <c:v>12.8</c:v>
                </c:pt>
                <c:pt idx="1">
                  <c:v>16.2</c:v>
                </c:pt>
              </c:numCache>
            </c:numRef>
          </c:val>
          <c:extLst>
            <c:ext xmlns:c16="http://schemas.microsoft.com/office/drawing/2014/chart" uri="{C3380CC4-5D6E-409C-BE32-E72D297353CC}">
              <c16:uniqueId val="{00000001-1EBE-43AB-BFCB-5DEE47C25D8B}"/>
            </c:ext>
          </c:extLst>
        </c:ser>
        <c:ser>
          <c:idx val="2"/>
          <c:order val="2"/>
          <c:tx>
            <c:strRef>
              <c:f>Лист1!$D$1</c:f>
              <c:strCache>
                <c:ptCount val="1"/>
                <c:pt idx="0">
                  <c:v>Construction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Лист1!$D$2:$D$3</c:f>
              <c:numCache>
                <c:formatCode>General</c:formatCode>
                <c:ptCount val="2"/>
                <c:pt idx="0">
                  <c:v>11.8</c:v>
                </c:pt>
                <c:pt idx="1">
                  <c:v>7.9</c:v>
                </c:pt>
              </c:numCache>
            </c:numRef>
          </c:val>
          <c:extLst>
            <c:ext xmlns:c16="http://schemas.microsoft.com/office/drawing/2014/chart" uri="{C3380CC4-5D6E-409C-BE32-E72D297353CC}">
              <c16:uniqueId val="{00000003-1EBE-43AB-BFCB-5DEE47C25D8B}"/>
            </c:ext>
          </c:extLst>
        </c:ser>
        <c:ser>
          <c:idx val="3"/>
          <c:order val="3"/>
          <c:tx>
            <c:strRef>
              <c:f>Лист1!$E$1</c:f>
              <c:strCache>
                <c:ptCount val="1"/>
                <c:pt idx="0">
                  <c:v>Service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Лист1!$E$2:$E$3</c:f>
              <c:numCache>
                <c:formatCode>General</c:formatCode>
                <c:ptCount val="2"/>
                <c:pt idx="0">
                  <c:v>41.2</c:v>
                </c:pt>
                <c:pt idx="1">
                  <c:v>41.5</c:v>
                </c:pt>
              </c:numCache>
            </c:numRef>
          </c:val>
          <c:extLst>
            <c:ext xmlns:c16="http://schemas.microsoft.com/office/drawing/2014/chart" uri="{C3380CC4-5D6E-409C-BE32-E72D297353CC}">
              <c16:uniqueId val="{00000004-1EBE-43AB-BFCB-5DEE47C25D8B}"/>
            </c:ext>
          </c:extLst>
        </c:ser>
        <c:ser>
          <c:idx val="4"/>
          <c:order val="4"/>
          <c:tx>
            <c:strRef>
              <c:f>Лист1!$F$1</c:f>
              <c:strCache>
                <c:ptCount val="1"/>
                <c:pt idx="0">
                  <c:v>Direct Taxes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Лист1!$F$2:$F$3</c:f>
              <c:numCache>
                <c:formatCode>General</c:formatCode>
                <c:ptCount val="2"/>
                <c:pt idx="0">
                  <c:v>12.3</c:v>
                </c:pt>
                <c:pt idx="1">
                  <c:v>10.1</c:v>
                </c:pt>
              </c:numCache>
            </c:numRef>
          </c:val>
          <c:extLst>
            <c:ext xmlns:c16="http://schemas.microsoft.com/office/drawing/2014/chart" uri="{C3380CC4-5D6E-409C-BE32-E72D297353CC}">
              <c16:uniqueId val="{00000005-1EBE-43AB-BFCB-5DEE47C25D8B}"/>
            </c:ext>
          </c:extLst>
        </c:ser>
        <c:dLbls>
          <c:dLblPos val="ctr"/>
          <c:showLegendKey val="0"/>
          <c:showVal val="1"/>
          <c:showCatName val="0"/>
          <c:showSerName val="0"/>
          <c:showPercent val="0"/>
          <c:showBubbleSize val="0"/>
        </c:dLbls>
        <c:gapWidth val="150"/>
        <c:overlap val="100"/>
        <c:axId val="464501056"/>
        <c:axId val="464500696"/>
      </c:barChart>
      <c:catAx>
        <c:axId val="4645010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crossAx val="464500696"/>
        <c:crosses val="autoZero"/>
        <c:auto val="1"/>
        <c:lblAlgn val="ctr"/>
        <c:lblOffset val="100"/>
        <c:noMultiLvlLbl val="0"/>
      </c:catAx>
      <c:valAx>
        <c:axId val="464500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50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1600" b="1" i="0" u="none" strike="noStrike" baseline="0">
                <a:solidFill>
                  <a:sysClr val="windowText" lastClr="000000"/>
                </a:solidFill>
                <a:effectLst/>
                <a:latin typeface="Times New Roman" panose="02020603050405020304" pitchFamily="18" charset="0"/>
                <a:cs typeface="Times New Roman" panose="02020603050405020304" pitchFamily="18" charset="0"/>
              </a:rPr>
              <a:t>Food production per capita</a:t>
            </a:r>
            <a:r>
              <a:rPr lang="ru-RU" sz="1600" b="1" i="0" u="none" strike="noStrike" baseline="0">
                <a:solidFill>
                  <a:sysClr val="windowText" lastClr="000000"/>
                </a:solidFill>
                <a:effectLst/>
                <a:latin typeface="Times New Roman" panose="02020603050405020304" pitchFamily="18" charset="0"/>
                <a:cs typeface="Times New Roman" panose="02020603050405020304" pitchFamily="18" charset="0"/>
              </a:rPr>
              <a:t> </a:t>
            </a: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a:t>
            </a:r>
            <a:r>
              <a:rPr lang="en-US"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kg/(cap year</a:t>
            </a: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6461747879674552"/>
          <c:y val="0"/>
        </c:manualLayout>
      </c:layout>
      <c:overlay val="1"/>
      <c:spPr>
        <a:noFill/>
        <a:ln>
          <a:noFill/>
        </a:ln>
        <a:effectLst/>
      </c:spPr>
      <c:txPr>
        <a:bodyPr rot="0" spcFirstLastPara="1" vertOverflow="ellipsis" vert="horz" wrap="square" anchor="ctr" anchorCtr="1"/>
        <a:lstStyle/>
        <a:p>
          <a:pPr algn="ct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cereals</c:v>
                </c:pt>
                <c:pt idx="1">
                  <c:v>potatoes</c:v>
                </c:pt>
                <c:pt idx="2">
                  <c:v>vegetables</c:v>
                </c:pt>
                <c:pt idx="3">
                  <c:v>fuits</c:v>
                </c:pt>
                <c:pt idx="4">
                  <c:v>meat</c:v>
                </c:pt>
                <c:pt idx="5">
                  <c:v>milk</c:v>
                </c:pt>
                <c:pt idx="6">
                  <c:v>eggs </c:v>
                </c:pt>
              </c:strCache>
            </c:strRef>
          </c:cat>
          <c:val>
            <c:numRef>
              <c:f>Лист1!$B$2:$B$8</c:f>
              <c:numCache>
                <c:formatCode>General</c:formatCode>
                <c:ptCount val="7"/>
                <c:pt idx="0">
                  <c:v>105</c:v>
                </c:pt>
                <c:pt idx="1">
                  <c:v>104</c:v>
                </c:pt>
                <c:pt idx="2">
                  <c:v>105</c:v>
                </c:pt>
                <c:pt idx="3">
                  <c:v>35</c:v>
                </c:pt>
                <c:pt idx="4">
                  <c:v>26</c:v>
                </c:pt>
                <c:pt idx="5">
                  <c:v>104</c:v>
                </c:pt>
                <c:pt idx="6">
                  <c:v>42</c:v>
                </c:pt>
              </c:numCache>
            </c:numRef>
          </c:val>
          <c:extLst>
            <c:ext xmlns:c16="http://schemas.microsoft.com/office/drawing/2014/chart" uri="{C3380CC4-5D6E-409C-BE32-E72D297353CC}">
              <c16:uniqueId val="{00000000-7B54-47E6-9509-A29170AFA2DF}"/>
            </c:ext>
          </c:extLst>
        </c:ser>
        <c:ser>
          <c:idx val="1"/>
          <c:order val="1"/>
          <c:tx>
            <c:strRef>
              <c:f>Лист1!$C$1</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cereals</c:v>
                </c:pt>
                <c:pt idx="1">
                  <c:v>potatoes</c:v>
                </c:pt>
                <c:pt idx="2">
                  <c:v>vegetables</c:v>
                </c:pt>
                <c:pt idx="3">
                  <c:v>fuits</c:v>
                </c:pt>
                <c:pt idx="4">
                  <c:v>meat</c:v>
                </c:pt>
                <c:pt idx="5">
                  <c:v>milk</c:v>
                </c:pt>
                <c:pt idx="6">
                  <c:v>eggs </c:v>
                </c:pt>
              </c:strCache>
            </c:strRef>
          </c:cat>
          <c:val>
            <c:numRef>
              <c:f>Лист1!$C$2:$C$8</c:f>
              <c:numCache>
                <c:formatCode>General</c:formatCode>
                <c:ptCount val="7"/>
                <c:pt idx="0">
                  <c:v>172</c:v>
                </c:pt>
                <c:pt idx="1">
                  <c:v>112.1</c:v>
                </c:pt>
                <c:pt idx="2">
                  <c:v>296.3</c:v>
                </c:pt>
                <c:pt idx="3">
                  <c:v>65</c:v>
                </c:pt>
                <c:pt idx="4">
                  <c:v>39</c:v>
                </c:pt>
                <c:pt idx="5">
                  <c:v>110</c:v>
                </c:pt>
                <c:pt idx="6">
                  <c:v>120</c:v>
                </c:pt>
              </c:numCache>
            </c:numRef>
          </c:val>
          <c:extLst>
            <c:ext xmlns:c16="http://schemas.microsoft.com/office/drawing/2014/chart" uri="{C3380CC4-5D6E-409C-BE32-E72D297353CC}">
              <c16:uniqueId val="{00000001-7B54-47E6-9509-A29170AFA2DF}"/>
            </c:ext>
          </c:extLst>
        </c:ser>
        <c:dLbls>
          <c:showLegendKey val="0"/>
          <c:showVal val="1"/>
          <c:showCatName val="0"/>
          <c:showSerName val="0"/>
          <c:showPercent val="0"/>
          <c:showBubbleSize val="0"/>
        </c:dLbls>
        <c:gapWidth val="75"/>
        <c:axId val="964440968"/>
        <c:axId val="964443128"/>
      </c:barChart>
      <c:catAx>
        <c:axId val="964440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4443128"/>
        <c:crosses val="autoZero"/>
        <c:auto val="1"/>
        <c:lblAlgn val="ctr"/>
        <c:lblOffset val="100"/>
        <c:noMultiLvlLbl val="0"/>
      </c:catAx>
      <c:valAx>
        <c:axId val="964443128"/>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4440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ММД (2015=100%)</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100</c:v>
                </c:pt>
                <c:pt idx="1">
                  <c:v>107.7</c:v>
                </c:pt>
                <c:pt idx="2">
                  <c:v>126.5</c:v>
                </c:pt>
                <c:pt idx="3">
                  <c:v>139.69999999999999</c:v>
                </c:pt>
                <c:pt idx="4">
                  <c:v>155.4</c:v>
                </c:pt>
                <c:pt idx="5">
                  <c:v>164.8</c:v>
                </c:pt>
                <c:pt idx="6">
                  <c:v>198.6</c:v>
                </c:pt>
                <c:pt idx="7">
                  <c:v>232.2</c:v>
                </c:pt>
                <c:pt idx="8">
                  <c:v>256.89999999999998</c:v>
                </c:pt>
              </c:numCache>
            </c:numRef>
          </c:val>
          <c:extLst>
            <c:ext xmlns:c16="http://schemas.microsoft.com/office/drawing/2014/chart" uri="{C3380CC4-5D6E-409C-BE32-E72D297353CC}">
              <c16:uniqueId val="{00000000-AEEF-4F74-90E0-B4B80930574D}"/>
            </c:ext>
          </c:extLst>
        </c:ser>
        <c:dLbls>
          <c:dLblPos val="inEnd"/>
          <c:showLegendKey val="0"/>
          <c:showVal val="1"/>
          <c:showCatName val="0"/>
          <c:showSerName val="0"/>
          <c:showPercent val="0"/>
          <c:showBubbleSize val="0"/>
        </c:dLbls>
        <c:gapWidth val="75"/>
        <c:overlap val="-25"/>
        <c:axId val="886049544"/>
        <c:axId val="886055664"/>
      </c:barChart>
      <c:lineChart>
        <c:grouping val="standard"/>
        <c:varyColors val="0"/>
        <c:ser>
          <c:idx val="1"/>
          <c:order val="1"/>
          <c:tx>
            <c:strRef>
              <c:f>Лист1!$C$1</c:f>
              <c:strCache>
                <c:ptCount val="1"/>
                <c:pt idx="0">
                  <c:v>Сатҳи камбизоатӣ, %</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2.7777777777777776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EF-4F74-90E0-B4B80930574D}"/>
                </c:ext>
              </c:extLst>
            </c:dLbl>
            <c:dLbl>
              <c:idx val="1"/>
              <c:layout>
                <c:manualLayout>
                  <c:x val="-4.3981481481481503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EF-4F74-90E0-B4B80930574D}"/>
                </c:ext>
              </c:extLst>
            </c:dLbl>
            <c:dLbl>
              <c:idx val="2"/>
              <c:layout>
                <c:manualLayout>
                  <c:x val="-4.1666666666666706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EF-4F74-90E0-B4B80930574D}"/>
                </c:ext>
              </c:extLst>
            </c:dLbl>
            <c:dLbl>
              <c:idx val="3"/>
              <c:layout>
                <c:manualLayout>
                  <c:x val="-3.7037037037037035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EF-4F74-90E0-B4B80930574D}"/>
                </c:ext>
              </c:extLst>
            </c:dLbl>
            <c:dLbl>
              <c:idx val="4"/>
              <c:layout>
                <c:manualLayout>
                  <c:x val="-3.7037037037037035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EF-4F74-90E0-B4B80930574D}"/>
                </c:ext>
              </c:extLst>
            </c:dLbl>
            <c:dLbl>
              <c:idx val="5"/>
              <c:layout>
                <c:manualLayout>
                  <c:x val="-3.0092592592592591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EF-4F74-90E0-B4B80930574D}"/>
                </c:ext>
              </c:extLst>
            </c:dLbl>
            <c:dLbl>
              <c:idx val="6"/>
              <c:layout>
                <c:manualLayout>
                  <c:x val="-4.166666666666666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EF-4F74-90E0-B4B80930574D}"/>
                </c:ext>
              </c:extLst>
            </c:dLbl>
            <c:dLbl>
              <c:idx val="7"/>
              <c:layout>
                <c:manualLayout>
                  <c:x val="-3.7037037037037035E-2"/>
                  <c:y val="1.9841269841269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EEF-4F74-90E0-B4B80930574D}"/>
                </c:ext>
              </c:extLst>
            </c:dLbl>
            <c:dLbl>
              <c:idx val="8"/>
              <c:layout>
                <c:manualLayout>
                  <c:x val="-3.472222222222239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EF-4F74-90E0-B4B8093057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31</c:v>
                </c:pt>
                <c:pt idx="1">
                  <c:v>30.3</c:v>
                </c:pt>
                <c:pt idx="2">
                  <c:v>29.5</c:v>
                </c:pt>
                <c:pt idx="3">
                  <c:v>27.4</c:v>
                </c:pt>
                <c:pt idx="4">
                  <c:v>26.3</c:v>
                </c:pt>
                <c:pt idx="5">
                  <c:v>25</c:v>
                </c:pt>
                <c:pt idx="6">
                  <c:v>23.2</c:v>
                </c:pt>
                <c:pt idx="7">
                  <c:v>22.5</c:v>
                </c:pt>
                <c:pt idx="8">
                  <c:v>21.2</c:v>
                </c:pt>
              </c:numCache>
            </c:numRef>
          </c:val>
          <c:smooth val="0"/>
          <c:extLst>
            <c:ext xmlns:c16="http://schemas.microsoft.com/office/drawing/2014/chart" uri="{C3380CC4-5D6E-409C-BE32-E72D297353CC}">
              <c16:uniqueId val="{00000001-AEEF-4F74-90E0-B4B80930574D}"/>
            </c:ext>
          </c:extLst>
        </c:ser>
        <c:dLbls>
          <c:showLegendKey val="0"/>
          <c:showVal val="1"/>
          <c:showCatName val="0"/>
          <c:showSerName val="0"/>
          <c:showPercent val="0"/>
          <c:showBubbleSize val="0"/>
        </c:dLbls>
        <c:marker val="1"/>
        <c:smooth val="0"/>
        <c:axId val="882101416"/>
        <c:axId val="882101056"/>
      </c:lineChart>
      <c:catAx>
        <c:axId val="886049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6055664"/>
        <c:crosses val="autoZero"/>
        <c:auto val="1"/>
        <c:lblAlgn val="ctr"/>
        <c:lblOffset val="100"/>
        <c:noMultiLvlLbl val="0"/>
      </c:catAx>
      <c:valAx>
        <c:axId val="88605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6049544"/>
        <c:crosses val="autoZero"/>
        <c:crossBetween val="between"/>
      </c:valAx>
      <c:valAx>
        <c:axId val="8821010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2101416"/>
        <c:crosses val="max"/>
        <c:crossBetween val="between"/>
      </c:valAx>
      <c:catAx>
        <c:axId val="882101416"/>
        <c:scaling>
          <c:orientation val="minMax"/>
        </c:scaling>
        <c:delete val="1"/>
        <c:axPos val="b"/>
        <c:numFmt formatCode="General" sourceLinked="1"/>
        <c:majorTickMark val="none"/>
        <c:minorTickMark val="none"/>
        <c:tickLblPos val="nextTo"/>
        <c:crossAx val="8821010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EDDD-02B8-41BC-9CC5-C3EFFB10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5389</Words>
  <Characters>30721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Manuchehra Madjonova</cp:lastModifiedBy>
  <cp:revision>6</cp:revision>
  <cp:lastPrinted>2024-06-03T05:52:00Z</cp:lastPrinted>
  <dcterms:created xsi:type="dcterms:W3CDTF">2024-06-03T16:28:00Z</dcterms:created>
  <dcterms:modified xsi:type="dcterms:W3CDTF">2024-06-08T04:51:00Z</dcterms:modified>
</cp:coreProperties>
</file>