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1825B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Утверждаю</w:t>
      </w:r>
    </w:p>
    <w:p w14:paraId="6A62AFDA">
      <w:pPr>
        <w:spacing w:after="0"/>
        <w:ind w:left="4248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Министр экономического развития и торговли Республики Таджикистан</w:t>
      </w:r>
    </w:p>
    <w:p w14:paraId="67013362">
      <w:pPr>
        <w:spacing w:after="0"/>
        <w:ind w:left="4248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bookmarkStart w:id="3" w:name="_GoBack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___________Завкизода З.А.</w:t>
      </w:r>
    </w:p>
    <w:p w14:paraId="341D13BD">
      <w:pPr>
        <w:spacing w:after="0"/>
        <w:ind w:left="4248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«___»__________2023</w:t>
      </w:r>
    </w:p>
    <w:p w14:paraId="5A8B0B08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233315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79D79EB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Регламент </w:t>
      </w:r>
    </w:p>
    <w:p w14:paraId="5FF1363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Деятельности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Межведомственной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рабочей группы по финансированию НСР-2030 и ЦУР</w:t>
      </w:r>
    </w:p>
    <w:p w14:paraId="1E4E59F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(Обсужден на заседании Рабочей группы_____2023 года)</w:t>
      </w:r>
    </w:p>
    <w:p w14:paraId="3EDD882F">
      <w:pPr>
        <w:pStyle w:val="8"/>
        <w:numPr>
          <w:ilvl w:val="0"/>
          <w:numId w:val="1"/>
        </w:numPr>
        <w:tabs>
          <w:tab w:val="left" w:pos="567"/>
        </w:tabs>
        <w:spacing w:before="120"/>
        <w:ind w:hanging="7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Общие положения</w:t>
      </w:r>
    </w:p>
    <w:p w14:paraId="53BE42CC">
      <w:pPr>
        <w:pStyle w:val="8"/>
        <w:numPr>
          <w:ilvl w:val="1"/>
          <w:numId w:val="1"/>
        </w:numPr>
        <w:spacing w:after="0"/>
        <w:ind w:left="567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Межведомственная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рабочая группа по</w:t>
      </w:r>
      <w:r>
        <w:rPr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финансированию НСР-2030 и ЦУР (далее МРГ) создается при Министерстве экономического развития и торговли Республики Таджикистан (МЭРТ) на руководящем и техническом уровнях и входит в число межведомственных рабочих групп, функционирующих в рамках Секретариата Национального Совета развития при Президенте Республики Таджикистан.</w:t>
      </w:r>
    </w:p>
    <w:p w14:paraId="46E576D6">
      <w:pPr>
        <w:pStyle w:val="8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МРГ создается с целью обеспечения интеграции целей и задач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Национальной стратегии развития Республики Таджикистан на период до 2030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(НСР-2030) 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Целей устойчивого развития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(ЦУР) в сфере финансирования в отраслевые и местные программы социально - экономического развития, бюджетный процесс, </w:t>
      </w:r>
      <w:r>
        <w:rPr>
          <w:rFonts w:ascii="Times New Roman" w:hAnsi="Times New Roman" w:eastAsia="Calibri" w:cs="Times New Roman"/>
          <w:i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а также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налаживания взаимной координации и сотрудничества между государственными органами, агентствами ООН,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организациями гражданского общества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, партнерами по развитию,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бизнес-ассоциациями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и другими заинтересованными сторонами, осуществляющими свою деятельность в этом направлении.</w:t>
      </w:r>
    </w:p>
    <w:p w14:paraId="627BDB5C">
      <w:pPr>
        <w:pStyle w:val="8"/>
        <w:spacing w:after="0"/>
        <w:ind w:left="142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449B40CC">
      <w:pPr>
        <w:pStyle w:val="8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Основные задачи 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полномочия МРГ</w:t>
      </w:r>
    </w:p>
    <w:p w14:paraId="1311ACED">
      <w:pPr>
        <w:pStyle w:val="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2823B945">
      <w:pPr>
        <w:pStyle w:val="8"/>
        <w:numPr>
          <w:ilvl w:val="1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Оказание содействия МЭРТ в создании платформы по финансированию развития в рамках Национального Совета развития для организации диалога в области политики по финансированию НСР 2030 и ЦУР;  </w:t>
      </w:r>
    </w:p>
    <w:p w14:paraId="7D87563E">
      <w:pPr>
        <w:pStyle w:val="8"/>
        <w:numPr>
          <w:ilvl w:val="1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Разработка и реализация н</w:t>
      </w:r>
      <w:r>
        <w:rPr>
          <w:rFonts w:ascii="Times New Roman" w:hAnsi="Times New Roman" w:eastAsia="Calibri" w:cs="Times New Roman"/>
          <w:i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ациональной дорожной карты по финансированию ЦУР, утвержденной Правительством Республики Таджикистан, в соответствии с национальными приоритетами развития и отраслевыми стратегиями;</w:t>
      </w:r>
    </w:p>
    <w:p w14:paraId="4C0481FB">
      <w:pPr>
        <w:pStyle w:val="8"/>
        <w:numPr>
          <w:ilvl w:val="1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i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Всесторонняя оценка фискального пространства государственного бюджета, при которой сектор образования будет пилотным, что приведет к разработке мер в области политики для существенного повышения эффективности использования государственных ресурсов, в том числе для женщин и девочек;</w:t>
      </w:r>
    </w:p>
    <w:p w14:paraId="63FB64F4">
      <w:pPr>
        <w:pStyle w:val="8"/>
        <w:numPr>
          <w:ilvl w:val="1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i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Инициирование диалога с участием широкого круга заинтересованных сторон об альтернативных и инновационных вариантах финансирования ЦУР, что приведет к выработке действенных рекомендаций в области политики; это произойдет с улучшенным контролем парламента за финансированием ЦУР;</w:t>
      </w:r>
    </w:p>
    <w:p w14:paraId="3E5CDEA0">
      <w:pPr>
        <w:pStyle w:val="8"/>
        <w:numPr>
          <w:ilvl w:val="1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eastAsia="Calibri" w:cs="Times New Roman"/>
          <w:i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i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Диагностика системных недостатков внебюджетного финансирования, при которой сектор образования будет пилотным, что приведет к разработке рекомендаций по использованию альтернативных источников финансирования;</w:t>
      </w:r>
    </w:p>
    <w:p w14:paraId="0BD56EE1">
      <w:pPr>
        <w:pStyle w:val="8"/>
        <w:numPr>
          <w:ilvl w:val="1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eastAsia="Calibri" w:cs="Times New Roman"/>
          <w:i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i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Внедрение интегрированного инструмента для отслеживания и отчетности по бюджетному финансированию ЦУР с разбивкой по полу в сравнении с национальными задачами, которые предусмотрены ЦУР. Данный инструмент будет связан с Национальной дорожной картой по финансированию ЦУР и будет направлять деятельность законодательного органа;</w:t>
      </w:r>
    </w:p>
    <w:p w14:paraId="160B5D8C">
      <w:pPr>
        <w:pStyle w:val="8"/>
        <w:numPr>
          <w:ilvl w:val="1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eastAsia="Calibri" w:cs="Times New Roman"/>
          <w:i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i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Институционализация инструмента картирования профилей районов (или картирования уязвимости) Министерством финансов для руководства основанным на формулах</w:t>
      </w:r>
    </w:p>
    <w:p w14:paraId="53C4716D">
      <w:pPr>
        <w:pStyle w:val="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5A199CA0">
      <w:pPr>
        <w:pStyle w:val="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Основные направления деятельности МРГ</w:t>
      </w:r>
    </w:p>
    <w:p w14:paraId="2F57B3D8">
      <w:pPr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 w:eastAsia="Calibri" w:cs="Times New Roman"/>
          <w:i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4D1072FD">
      <w:pPr>
        <w:pStyle w:val="8"/>
        <w:tabs>
          <w:tab w:val="left" w:pos="851"/>
        </w:tabs>
        <w:spacing w:after="0" w:line="240" w:lineRule="auto"/>
        <w:ind w:left="880"/>
        <w:jc w:val="both"/>
        <w:rPr>
          <w:rFonts w:eastAsia="Calibri" w:cstheme="minorHAnsi"/>
          <w:iCs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</w:p>
    <w:p w14:paraId="0B18376B">
      <w:pPr>
        <w:pStyle w:val="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МРГ осуществляет деятельность по следующим направлениям:</w:t>
      </w:r>
    </w:p>
    <w:p w14:paraId="3B12BFBD">
      <w:pPr>
        <w:pStyle w:val="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координация деятельности государственных органов, агентств ООН и всех заинтересованных партнёров в области финансирования СНР 2030 и ЦУР на национальном уровне. </w:t>
      </w:r>
    </w:p>
    <w:p w14:paraId="595294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улучшение и гармонизация процедур координации и мониторинга внешней помощи для финансирования ЦУР и ориентации на достижение национальных стратегических целей развития;</w:t>
      </w:r>
    </w:p>
    <w:p w14:paraId="50188A8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содействие МЭРТ в координации деятельности заинтересованных министерств и ведомств, агентств ООН, партнеров по развитию и других заинтересованных сторон, связанной с реализацией и мониторингом выполнения стратегических документов, региональных и секторальных программ социально-экономического развития.</w:t>
      </w:r>
    </w:p>
    <w:p w14:paraId="58866F0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309053EC">
      <w:pPr>
        <w:pStyle w:val="8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2026B010">
      <w:pPr>
        <w:pStyle w:val="8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Структура и статус МРГ</w:t>
      </w:r>
    </w:p>
    <w:p w14:paraId="073D1C19">
      <w:pPr>
        <w:pStyle w:val="8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4E6BAD1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3.1. МРГ, созданная по инициативе Правительства Республики Таджикистан, является консультативно-совещательным органом, деятельность которого координируется МЗСЗНРТ и МЭРТ в соответствии с настоящим Регламентом.</w:t>
      </w:r>
    </w:p>
    <w:p w14:paraId="13DC4C89">
      <w:pPr>
        <w:pStyle w:val="8"/>
        <w:numPr>
          <w:ilvl w:val="1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МРГ осуществляет свою деятельность по достижению поставленных целей и реализации основных задач на основе настоящего Регламента и решений МРГ.</w:t>
      </w:r>
    </w:p>
    <w:p w14:paraId="4DE2CCB8">
      <w:pPr>
        <w:pStyle w:val="8"/>
        <w:numPr>
          <w:ilvl w:val="1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Членами МРГ являются представители следующих вовлеченных государственных органов:</w:t>
      </w:r>
    </w:p>
    <w:p w14:paraId="10D49E0A">
      <w:pPr>
        <w:pStyle w:val="8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Министерство экономического развития и торговли Республики Таджикистан,</w:t>
      </w:r>
    </w:p>
    <w:p w14:paraId="47BFAE63">
      <w:pPr>
        <w:pStyle w:val="8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Министерство финансов Республики Таджикистан, </w:t>
      </w:r>
    </w:p>
    <w:p w14:paraId="1F91F41E">
      <w:pPr>
        <w:pStyle w:val="8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Министерство юстиции Республики Таджикистан, </w:t>
      </w:r>
    </w:p>
    <w:p w14:paraId="3D4EE8CF">
      <w:pPr>
        <w:pStyle w:val="8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Министерство труда, миграции и занятости Республики Таджикистан, </w:t>
      </w:r>
    </w:p>
    <w:p w14:paraId="174612BC">
      <w:pPr>
        <w:pStyle w:val="8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Министерство образования и науки Республики Таджикистан,</w:t>
      </w:r>
    </w:p>
    <w:p w14:paraId="76497F59">
      <w:pPr>
        <w:pStyle w:val="8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Министерство внутренних дел</w:t>
      </w:r>
    </w:p>
    <w:p w14:paraId="7CA77D5A">
      <w:pPr>
        <w:pStyle w:val="8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Комитет по делам женщин и семьи при Правительстве Республики Таджикистан,</w:t>
      </w:r>
    </w:p>
    <w:p w14:paraId="4080E7FF">
      <w:pPr>
        <w:pStyle w:val="8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Комитет по делам молодежи и спорта при Правительстве Республики Таджикистан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,</w:t>
      </w:r>
    </w:p>
    <w:p w14:paraId="2C50F6AF">
      <w:pPr>
        <w:pStyle w:val="8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Агентство по статистике при Президенте Республики Таджикистан,</w:t>
      </w:r>
    </w:p>
    <w:p w14:paraId="39145145">
      <w:pPr>
        <w:pStyle w:val="8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Национальная академия наук Республики Таджикистан,</w:t>
      </w:r>
    </w:p>
    <w:p w14:paraId="5B7E98A9">
      <w:pPr>
        <w:pStyle w:val="8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Центр стратегических исследований при Президенте Республики Таджикистан. </w:t>
      </w:r>
    </w:p>
    <w:p w14:paraId="22B36802">
      <w:pPr>
        <w:ind w:left="78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Партнеры по развитию:</w:t>
      </w:r>
    </w:p>
    <w:p w14:paraId="57A9DBAF">
      <w:pPr>
        <w:pStyle w:val="8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ПРООН, </w:t>
      </w:r>
    </w:p>
    <w:p w14:paraId="2A5DA2F0">
      <w:pPr>
        <w:pStyle w:val="8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ЮНИСЕФ,</w:t>
      </w:r>
    </w:p>
    <w:p w14:paraId="6540AD46">
      <w:pPr>
        <w:pStyle w:val="8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ВОЗ,</w:t>
      </w:r>
    </w:p>
    <w:p w14:paraId="7D443955">
      <w:pPr>
        <w:pStyle w:val="8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Азиатский Банк Развития,</w:t>
      </w:r>
    </w:p>
    <w:p w14:paraId="3D586917">
      <w:pPr>
        <w:pStyle w:val="8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Организация Ага хана по развитию,</w:t>
      </w:r>
    </w:p>
    <w:p w14:paraId="03C470E6">
      <w:pPr>
        <w:pStyle w:val="8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ЕЭС,</w:t>
      </w:r>
    </w:p>
    <w:p w14:paraId="222BDD5B">
      <w:pPr>
        <w:pStyle w:val="8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Международная организация труда, </w:t>
      </w:r>
    </w:p>
    <w:p w14:paraId="07D7AF93">
      <w:pPr>
        <w:pStyle w:val="8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Международная организация Германского Общества,</w:t>
      </w:r>
    </w:p>
    <w:p w14:paraId="787740C3">
      <w:pPr>
        <w:pStyle w:val="8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Японское Агентство по международному сотрудничеству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JICA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g-Cyrl-TJ"/>
          <w14:textFill>
            <w14:solidFill>
              <w14:schemeClr w14:val="tx1"/>
            </w14:solidFill>
          </w14:textFill>
        </w:rPr>
        <w:t xml:space="preserve">, </w:t>
      </w:r>
    </w:p>
    <w:p w14:paraId="11FC790C">
      <w:pPr>
        <w:pStyle w:val="8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g-Cyrl-TJ"/>
          <w14:textFill>
            <w14:solidFill>
              <w14:schemeClr w14:val="tx1"/>
            </w14:solidFill>
          </w14:textFill>
        </w:rPr>
        <w:t>Агентство Тур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ции по международному сотрудничеству,</w:t>
      </w:r>
    </w:p>
    <w:p w14:paraId="1DBC6CBF">
      <w:pPr>
        <w:pStyle w:val="8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Высший Комиссар по беженцам,</w:t>
      </w:r>
    </w:p>
    <w:p w14:paraId="60A49561">
      <w:pPr>
        <w:pStyle w:val="8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Организация продовольствия и сельского хозяйства ООН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FAO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)</w:t>
      </w:r>
    </w:p>
    <w:p w14:paraId="25039AB5">
      <w:pPr>
        <w:pStyle w:val="8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Международная организации миграции,</w:t>
      </w:r>
    </w:p>
    <w:p w14:paraId="1652DDE2">
      <w:pPr>
        <w:pStyle w:val="8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ООН-женщины</w:t>
      </w:r>
    </w:p>
    <w:p w14:paraId="0416EF90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Гражданское общество:</w:t>
      </w:r>
    </w:p>
    <w:p w14:paraId="00954078">
      <w:pPr>
        <w:pStyle w:val="8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Национальная ассоциация малого и среднего бизнеса,</w:t>
      </w:r>
    </w:p>
    <w:p w14:paraId="78D6D956">
      <w:pPr>
        <w:pStyle w:val="8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ОГО  «Женщина и общество»,</w:t>
      </w:r>
    </w:p>
    <w:p w14:paraId="081AB3C7">
      <w:pPr>
        <w:pStyle w:val="8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Другие представители частного сектора и бизнес-ассоциаций.</w:t>
      </w:r>
    </w:p>
    <w:p w14:paraId="036F952A">
      <w:pPr>
        <w:pStyle w:val="8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79F1136A">
      <w:pPr>
        <w:pStyle w:val="8"/>
        <w:numPr>
          <w:ilvl w:val="1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Рабочая группа осуществляет свою деятельность на двух уровнях: на уровне руководящего состава и техническом уровне. </w:t>
      </w:r>
    </w:p>
    <w:p w14:paraId="1E780253">
      <w:pPr>
        <w:pStyle w:val="8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3082CD02">
      <w:pPr>
        <w:pStyle w:val="8"/>
        <w:numPr>
          <w:ilvl w:val="1"/>
          <w:numId w:val="7"/>
        </w:numPr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Члены МРГ обязаны и имеют право:</w:t>
      </w:r>
    </w:p>
    <w:p w14:paraId="24FF972D">
      <w:pPr>
        <w:pStyle w:val="8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обязаны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участвовать на заседаниях МРГ 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в подготовке и реализации Планов действий и решений, принятых Рабочей группой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;</w:t>
      </w:r>
    </w:p>
    <w:p w14:paraId="707088B8">
      <w:pPr>
        <w:pStyle w:val="8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>принимать участие в анализе процесса деятельности министерств и ведомств, партнеров по развитию, агентств ООН, организаций гражданского общества, бизнес-ассоциаций и других заинтересованных структур по реализации отраслевых программ в соответствии с целями и задачами НСР-2030 и ЦУР и подготовке промежуточных и итоговых отчетов;</w:t>
      </w:r>
    </w:p>
    <w:p w14:paraId="3EB78EF8">
      <w:pPr>
        <w:pStyle w:val="8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выступать с инициативами, вносить предложения, замечания и поправки по существу обсуждаемых вопросов, предлагать кандидатуры экспертов для тематических и экспертных групп;</w:t>
      </w:r>
    </w:p>
    <w:p w14:paraId="22F48ACD">
      <w:pPr>
        <w:pStyle w:val="8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получать и знакомиться со всей информацией, необходимой для выполнения ими обязанностей членов МРГ;</w:t>
      </w:r>
    </w:p>
    <w:p w14:paraId="1A7D919F">
      <w:pPr>
        <w:pStyle w:val="8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участвовать на заседаниях тематических и экспертных групп; </w:t>
      </w:r>
    </w:p>
    <w:p w14:paraId="5E484E9C">
      <w:pPr>
        <w:pStyle w:val="8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свободно высказывать свое мнение по любому вопросу деятельности МРГ.</w:t>
      </w:r>
    </w:p>
    <w:p w14:paraId="16FCAC50">
      <w:pPr>
        <w:pStyle w:val="8"/>
        <w:ind w:left="78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4D3952E9">
      <w:pPr>
        <w:pStyle w:val="8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Для координации деятельности МРГ, подготовки и организации проведения её заседаний, согласования деятельности по реализации решений МРГ и других вопросов, связанных с предметом её деятельности,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члены МРГ избирают Секретариат МРГ.</w:t>
      </w:r>
    </w:p>
    <w:p w14:paraId="766B3347">
      <w:pPr>
        <w:pStyle w:val="8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</w:p>
    <w:p w14:paraId="099B302B">
      <w:pPr>
        <w:pStyle w:val="8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Проведение заседаний и принятие решений МРГ осуществляется на уровне руководящего состава, включающего в себя руководителей государственных органов, агентств ООН, организаций гражданского общества, частного сектора и бизнес-ассоциаций, партнеров по развитию и всех заинтересованных сторон.</w:t>
      </w:r>
    </w:p>
    <w:p w14:paraId="2193A163">
      <w:pPr>
        <w:pStyle w:val="8"/>
        <w:numPr>
          <w:ilvl w:val="1"/>
          <w:numId w:val="7"/>
        </w:numPr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Деятельность МРГ осуществляется в следующих формах:</w:t>
      </w:r>
    </w:p>
    <w:p w14:paraId="37A31C8C">
      <w:pPr>
        <w:pStyle w:val="8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- проведение заседаний МРГ;</w:t>
      </w:r>
    </w:p>
    <w:p w14:paraId="078AE893">
      <w:pPr>
        <w:pStyle w:val="8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- работа тематических и экспертных групп;</w:t>
      </w:r>
    </w:p>
    <w:p w14:paraId="77090E57">
      <w:pPr>
        <w:pStyle w:val="8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деятельность членов МРГ по реализации планов действий.</w:t>
      </w:r>
    </w:p>
    <w:p w14:paraId="31780FA0">
      <w:pPr>
        <w:pStyle w:val="8"/>
        <w:numPr>
          <w:ilvl w:val="1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Для обеспечения постоянной деятельности МРГ на техническом уровне формируются тематические или экспертные группы по направлениям деятельности с привлечением соответствующих специалистов из числа членов МРГ (министерств и ведомств, партнеров по развитию, агентств ООН, организаций гражданского общества, частного сектора, бизнес-ассоциаций и всех заинтересованных сторон). </w:t>
      </w:r>
    </w:p>
    <w:p w14:paraId="65FC35E1">
      <w:pPr>
        <w:pStyle w:val="8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bookmarkStart w:id="0" w:name="_Hlk145697383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Тематические и экспертные группы работают на постоянной основе или на определенный период в соответствии с утвержденным планом работы и готовят материалы и соответствующие документы, проекты решений для рассмотрения их на заседаниях МРГ. </w:t>
      </w:r>
    </w:p>
    <w:p w14:paraId="17ABE0E4">
      <w:pPr>
        <w:pStyle w:val="8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bookmarkStart w:id="1" w:name="_Hlk145694854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План работы тематических или экспертных групп, регламент работы утверждаются на заседании МРГ на уровне руководящего состава.</w:t>
      </w:r>
      <w:bookmarkEnd w:id="0"/>
    </w:p>
    <w:bookmarkEnd w:id="1"/>
    <w:p w14:paraId="37DF50BD">
      <w:pPr>
        <w:pStyle w:val="8"/>
        <w:numPr>
          <w:ilvl w:val="1"/>
          <w:numId w:val="7"/>
        </w:numPr>
        <w:ind w:left="0" w:firstLine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>В целях эффективной реализации НСР-2030 и среднесрочных программ развития, а также усиления государственно-частного диалога, представители ОГО, частного сектора и бизнес-ассоциаций, входящих в состав МРГ:</w:t>
      </w:r>
    </w:p>
    <w:p w14:paraId="0D292832">
      <w:pPr>
        <w:pStyle w:val="8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>- осуществляют постоянный диалог и развивают сотрудничество с государственными органами, министерствами, ведомствами, в том числе, партнерами по развитию, агентствами ООН и другими институтами гражданского общества;</w:t>
      </w:r>
    </w:p>
    <w:p w14:paraId="7EF7CF37">
      <w:pPr>
        <w:pStyle w:val="8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>- доводят до МРГ инициативы и предложения ОГО, частного сектора и бизнес-ассоциаций по устойчивому развитию страны и реализации гендерной политики государства, обеспечению прав и расширению возможностей женщин и мужчин, детей, людей с инвалидностью и других уязвимых групп;</w:t>
      </w:r>
    </w:p>
    <w:p w14:paraId="03D57502">
      <w:pPr>
        <w:pStyle w:val="8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>- осуществляют постоянное взаимодействие с широкими кругами ОГО, частного сектора и бизнес-ассоциаций и содействие в повышении их информированности о приоритетах и ключевых направлениях деятельности государства, а также их вовлечение в процессы разработки и реализации гендерной политики посредством различных форм;</w:t>
      </w:r>
    </w:p>
    <w:p w14:paraId="2EF6834D">
      <w:pPr>
        <w:pStyle w:val="8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>- содействуют МРГ в проведении мониторинга и оценки реализации гендерной политики посредством сбора дополнительного эмпирического материала от ОГО, частного сектора и бизнес-ассоциаций по реализации НСР-2030 и ПСР в разрезе различных регионов и наиболее уязвимых групп населения;</w:t>
      </w:r>
    </w:p>
    <w:p w14:paraId="4217F5F1">
      <w:pPr>
        <w:pStyle w:val="8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>- доводят до сведения МРГ результаты общественного мониторинга и оценки по ключевым направлениям гендерной политики государства;</w:t>
      </w:r>
    </w:p>
    <w:p w14:paraId="2C42F7A4">
      <w:pPr>
        <w:pStyle w:val="8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>- инициируют проведение общественных слушаний по приоритетным направлениям гендерной политики государства с участием в них членов МРГ от органов государственной власти и других секторов.</w:t>
      </w:r>
    </w:p>
    <w:p w14:paraId="2023274C">
      <w:pPr>
        <w:pStyle w:val="8"/>
        <w:numPr>
          <w:ilvl w:val="1"/>
          <w:numId w:val="7"/>
        </w:numPr>
        <w:shd w:val="clear" w:color="auto" w:fill="FFFFFF"/>
        <w:spacing w:after="0"/>
        <w:ind w:left="284" w:hanging="313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>Принятие в состав МРГ новых членов из числа представителей органов государственной власти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>, организаций гражданского общества, частного сектора и бизнес-ассоциаций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 xml:space="preserve"> осуществляется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Советом по представлению Секретариата Совета.</w:t>
      </w:r>
    </w:p>
    <w:p w14:paraId="7FA7447B">
      <w:pPr>
        <w:pStyle w:val="8"/>
        <w:numPr>
          <w:ilvl w:val="1"/>
          <w:numId w:val="7"/>
        </w:numPr>
        <w:shd w:val="clear" w:color="auto" w:fill="FFFFFF"/>
        <w:spacing w:after="0"/>
        <w:ind w:left="284" w:hanging="313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 xml:space="preserve">Включение представителей ОГО в состав МРГ осуществляется на основании Заявления о приеме в состав МРГ с приложением </w:t>
      </w:r>
      <w:bookmarkStart w:id="2" w:name="_Hlk121223099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 xml:space="preserve">двух рекомендаций от коалиций, сетей или организаций гражданского общества с республиканским статусом. </w:t>
      </w:r>
    </w:p>
    <w:p w14:paraId="4EFB1386">
      <w:pPr>
        <w:pStyle w:val="8"/>
        <w:numPr>
          <w:ilvl w:val="1"/>
          <w:numId w:val="7"/>
        </w:numPr>
        <w:shd w:val="clear" w:color="auto" w:fill="FFFFFF"/>
        <w:spacing w:after="0"/>
        <w:ind w:left="284" w:hanging="313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>Включение представителей частного сектора, бизнес-ассоциаций в состав МРГ осуществляется на основании Заявления о приеме в состав МРГ с приложением двух рекомендаций от бизнес-ассоциаций с республиканским статусом</w:t>
      </w:r>
      <w:bookmarkEnd w:id="2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 xml:space="preserve">.   </w:t>
      </w:r>
    </w:p>
    <w:p w14:paraId="1128EACD">
      <w:pPr>
        <w:pStyle w:val="8"/>
        <w:numPr>
          <w:ilvl w:val="1"/>
          <w:numId w:val="7"/>
        </w:numPr>
        <w:shd w:val="clear" w:color="auto" w:fill="FFFFFF"/>
        <w:spacing w:after="0"/>
        <w:ind w:left="284" w:hanging="313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>Представительство ОГО, частного сектора и бизнес-ассоциаций в составе МРГ должно быть не менее 30 процентов от общего числа членов МРГ.</w:t>
      </w:r>
    </w:p>
    <w:p w14:paraId="4A2DA00C">
      <w:pPr>
        <w:pStyle w:val="8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5361C3F3">
      <w:pPr>
        <w:pStyle w:val="8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Руководитель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МРГ</w:t>
      </w:r>
    </w:p>
    <w:p w14:paraId="68A728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4.1. Руководитель МРГ (далее Руководитель) в рамках, закрепленных за ним полномочий настоящим Регламентом, организует деятельность Рабочей группы.</w:t>
      </w:r>
    </w:p>
    <w:p w14:paraId="6FB969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4.2.  Для достижения целей и реализации задач Рабочей группы Руководитель Рабочей группы осуществляет следующие функции:</w:t>
      </w:r>
    </w:p>
    <w:p w14:paraId="37058C84">
      <w:pPr>
        <w:pStyle w:val="8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организует и непосредственно руководит деятельностью Рабочей группы;</w:t>
      </w:r>
    </w:p>
    <w:p w14:paraId="6AEC666A">
      <w:pPr>
        <w:pStyle w:val="8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проводит заседания Рабочей группы;</w:t>
      </w:r>
    </w:p>
    <w:p w14:paraId="0A21CEC5">
      <w:pPr>
        <w:pStyle w:val="8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вносит на рассмотрение Рабочей группы предложения о внесении изменений  в регламент работы Рабочей группы, проект плана работы Рабочей группы (изменения в указанный план), а также повестку дня очередного заседания Рабочей группы;</w:t>
      </w:r>
    </w:p>
    <w:p w14:paraId="4E062286">
      <w:pPr>
        <w:pStyle w:val="8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информирует заинтересованные стороны о решениях заседаний Рабочей группы;</w:t>
      </w:r>
    </w:p>
    <w:p w14:paraId="5C67490B">
      <w:pPr>
        <w:pStyle w:val="8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запрашивает и получает в установленном порядке у членов Рабочей группы материалы, необходимые для выполнения целей и задач Рабочей группы;</w:t>
      </w:r>
    </w:p>
    <w:p w14:paraId="016A0716">
      <w:pPr>
        <w:pStyle w:val="8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предлагает для обсуждения вопросы, касающиеся деятельности Рабочей группы;</w:t>
      </w:r>
    </w:p>
    <w:p w14:paraId="5B9E9388">
      <w:pPr>
        <w:pStyle w:val="8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предпринимает меры по выполнению решений Рабочей группы с привлечением её членов и других заинтересованных сторон;</w:t>
      </w:r>
    </w:p>
    <w:p w14:paraId="6D8EBF9E">
      <w:pPr>
        <w:pStyle w:val="8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выполняет иные функции, предусмотренные настоящим Регламентом и направленные на обеспечение выполнения функций Рабочей группы;</w:t>
      </w:r>
    </w:p>
    <w:p w14:paraId="1859F554">
      <w:pPr>
        <w:pStyle w:val="8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осуществляет контроль выполнения решений Рабочей группы;</w:t>
      </w:r>
    </w:p>
    <w:p w14:paraId="4E2564C4">
      <w:pPr>
        <w:pStyle w:val="8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координирует работу тематических и экспертных групп.</w:t>
      </w:r>
    </w:p>
    <w:p w14:paraId="0B97977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519A3E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4.3. Если Руководитель Рабочей группы не может участвовать на очередном заседании, то заседание Рабочей группы проводит один из членов Рабочей группы, избранный участниками заседания Рабочей группы, с исполнением им на данном заседании соответствующих полномочий Руководителя Рабочей группы.</w:t>
      </w:r>
    </w:p>
    <w:p w14:paraId="2563E851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04D42101">
      <w:pPr>
        <w:pStyle w:val="8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Ответственность секретариата Рабочей группы</w:t>
      </w:r>
    </w:p>
    <w:p w14:paraId="5902D1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5.1. Ответственный секретариат Рабочей группы осуществляет следующие функции:</w:t>
      </w:r>
    </w:p>
    <w:p w14:paraId="5C3DF02F">
      <w:pPr>
        <w:pStyle w:val="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выполняет поручения Руководителя Рабочей группы;</w:t>
      </w:r>
    </w:p>
    <w:p w14:paraId="4F3413CA">
      <w:pPr>
        <w:pStyle w:val="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на основании предложений членов Рабочей группы осуществляет подготовку проекта Плана работы Рабочей группы (изменений в указанный план), представляет его на рассмотрение Руководителя Рабочей группы;</w:t>
      </w:r>
    </w:p>
    <w:p w14:paraId="1BE8089F">
      <w:pPr>
        <w:pStyle w:val="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обеспечивает организационную и техническую подготовку заседаний Рабочей группы, оформление решений Рабочей группы;</w:t>
      </w:r>
    </w:p>
    <w:p w14:paraId="2F9F863E">
      <w:pPr>
        <w:pStyle w:val="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обеспечивает подготовку материалов для рассмотрения на заседаниях Рабочей группы;</w:t>
      </w:r>
    </w:p>
    <w:p w14:paraId="15EDC122">
      <w:pPr>
        <w:pStyle w:val="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ведет протокол заседания Рабочей группы, в котором отражаются дата, время и место проведения заседания, фамилии, инициалы членов рабочей группы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и иных лиц, присутствующих на заседании, принятые членами Рабочей группы решения и другие вопросы, рассмотренные на заседании;</w:t>
      </w:r>
    </w:p>
    <w:p w14:paraId="5D16E933">
      <w:pPr>
        <w:pStyle w:val="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извещает членов Рабочей группы не позднее, чем за три дня до заседания о дате, месте и времени предстоящего заседания и его повестке дня;</w:t>
      </w:r>
    </w:p>
    <w:p w14:paraId="52FD3E0A">
      <w:pPr>
        <w:pStyle w:val="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обеспечивает рассылку необходимых документов, решений Рабочей группы и других материалов членам Рабочей группы;</w:t>
      </w:r>
    </w:p>
    <w:p w14:paraId="5841F0C7">
      <w:pPr>
        <w:pStyle w:val="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оказывает содействие в организации деятельности тематических и экспертных групп; </w:t>
      </w:r>
    </w:p>
    <w:p w14:paraId="74BEF8C0">
      <w:pPr>
        <w:pStyle w:val="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обеспечивает мониторинг исполнения принятых решений и докладывает о статусе их исполнении на заседаниях Рабочей группы.</w:t>
      </w:r>
    </w:p>
    <w:p w14:paraId="5D59E49F">
      <w:pPr>
        <w:pStyle w:val="8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5CA47FCD">
      <w:pPr>
        <w:pStyle w:val="8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Заседания Рабочей групп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ы</w:t>
      </w:r>
    </w:p>
    <w:p w14:paraId="2DC7C5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6.1. Рабочая группа в рамках своей компетенции рассматривает вопросы:</w:t>
      </w:r>
    </w:p>
    <w:p w14:paraId="63F91369">
      <w:pPr>
        <w:pStyle w:val="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по предложениям членов Рабочей группы, государственных структур, партнеров по развитию, частного сектора, бизнес-ассоциаций, организаций гражданского общества;</w:t>
      </w:r>
    </w:p>
    <w:p w14:paraId="656A8EBD">
      <w:pPr>
        <w:pStyle w:val="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внесенные, по инициативе Министерства экономического развития и торговли и/или его структурных подразделений.</w:t>
      </w:r>
    </w:p>
    <w:p w14:paraId="43F2E2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6.2. Заслушивает результаты работы тематических и экспертных групп и вносит предложения по дальнейшему рассмотрению вопросов.</w:t>
      </w:r>
    </w:p>
    <w:p w14:paraId="57EAC2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6.3. Предложения, предлагаемые для рассмотрения Рабочей группой, должны быть изложены в письменной форме и обоснованы.</w:t>
      </w:r>
    </w:p>
    <w:p w14:paraId="6440CC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6.4. На заседания Рабочей группы могут быть приглашены лица, предложения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которых рассматриваются на заседании, или лица, интересы которых затрагиваются при рассмотрении вопросов.</w:t>
      </w:r>
    </w:p>
    <w:p w14:paraId="24F51E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6.5. Заседания Рабочей группы проводятся по мере необходимости, но не реже трех раз в год.</w:t>
      </w:r>
    </w:p>
    <w:p w14:paraId="6AAEAB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6.6. Заседание считается состоявшимся при наличии не менее половины от общего числа членов Рабочей группы.</w:t>
      </w:r>
    </w:p>
    <w:p w14:paraId="49E7E176">
      <w:pPr>
        <w:pStyle w:val="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5FC148DA">
      <w:pPr>
        <w:pStyle w:val="8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Принятие решений Рабочей группы</w:t>
      </w:r>
    </w:p>
    <w:p w14:paraId="1514BC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7.1. Каждый член Рабочей группы обладает одним голосом.</w:t>
      </w:r>
    </w:p>
    <w:p w14:paraId="57A348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7.2. Решение Рабочей группы принимается открытым голосованием простым большинством голосов. Мнение Руководителя Рабочей группы при равенстве голосов членов Рабочей группы является решающим.</w:t>
      </w:r>
    </w:p>
    <w:p w14:paraId="2E1D28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7.3. Члены Рабочей группы, а также лица, привлеченные к участию в заседаниях Рабочей группы, не согласные с принятым решением, вправе составить и приложить к принятому решению особое мнение.</w:t>
      </w:r>
    </w:p>
    <w:p w14:paraId="2FAD5FF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7.4. Решения Рабочей группы включают рекомендации и поручения.</w:t>
      </w:r>
    </w:p>
    <w:p w14:paraId="294763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7.5. Решение Рабочей группы оформляется в письменном виде (в форме протокола) и подписывается Руководителем.</w:t>
      </w:r>
    </w:p>
    <w:p w14:paraId="32C66D6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01601F07">
      <w:pPr>
        <w:pStyle w:val="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Заключительные положения</w:t>
      </w:r>
    </w:p>
    <w:p w14:paraId="5F9306C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</w:p>
    <w:p w14:paraId="0FB52E27">
      <w:pPr>
        <w:pStyle w:val="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8.1.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Заключительные положения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.</w:t>
      </w:r>
    </w:p>
    <w:p w14:paraId="34B856A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9.1. Для выполнения функций в соответствии с настоящим Регламентом Рабочая группа имеет право запрашивать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у Секретариата Совета, других Межведомственных Рабочих групп, членов Рабочей группы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, третьих лиц информацию, необходимую для полного, всестороннего и объективного исследования вопросов, входящих в компетенцию Рабочей группы.</w:t>
      </w:r>
    </w:p>
    <w:p w14:paraId="1EE0046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9.2. Рабочая группа для полного и всестороннего исследования рассматриваемого вопроса вправе привлекать экспертов.</w:t>
      </w:r>
    </w:p>
    <w:p w14:paraId="1315B9D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9.3. Результаты деятельности Рабочей группы размещаются на официальн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сайт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ах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МЭРТ, Секретариата Национального Совета развития при Президенте Республики Таджикистан,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Министерстве экономического развития и торговли Республики Таджикистан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и при необходимости предоставляются в средства массовой информации.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</w:p>
    <w:p w14:paraId="3DA86D21">
      <w:pPr>
        <w:spacing w:after="0" w:line="240" w:lineRule="auto"/>
        <w:jc w:val="both"/>
        <w:rPr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4411770"/>
      <w:docPartObj>
        <w:docPartGallery w:val="AutoText"/>
      </w:docPartObj>
    </w:sdtPr>
    <w:sdtContent>
      <w:p w14:paraId="69CE58C6"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>5</w:t>
        </w:r>
        <w:r>
          <w:fldChar w:fldCharType="end"/>
        </w:r>
      </w:p>
    </w:sdtContent>
  </w:sdt>
  <w:p w14:paraId="2C308616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276978"/>
    <w:multiLevelType w:val="multilevel"/>
    <w:tmpl w:val="05276978"/>
    <w:lvl w:ilvl="0" w:tentative="0">
      <w:start w:val="2"/>
      <w:numFmt w:val="decimal"/>
      <w:lvlText w:val="%1."/>
      <w:lvlJc w:val="center"/>
      <w:pPr>
        <w:ind w:left="720" w:hanging="360"/>
      </w:pPr>
      <w:rPr>
        <w:rFonts w:hint="default"/>
        <w:b/>
        <w:sz w:val="28"/>
        <w:szCs w:val="28"/>
      </w:rPr>
    </w:lvl>
    <w:lvl w:ilvl="1" w:tentative="0">
      <w:start w:val="1"/>
      <w:numFmt w:val="bullet"/>
      <w:lvlText w:val=""/>
      <w:lvlJc w:val="left"/>
      <w:pPr>
        <w:ind w:left="502" w:hanging="360"/>
      </w:pPr>
      <w:rPr>
        <w:rFonts w:hint="default" w:ascii="Symbol" w:hAnsi="Symbol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DFC3E9E"/>
    <w:multiLevelType w:val="multilevel"/>
    <w:tmpl w:val="0DFC3E9E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1D7224B"/>
    <w:multiLevelType w:val="multilevel"/>
    <w:tmpl w:val="11D7224B"/>
    <w:lvl w:ilvl="0" w:tentative="0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>
    <w:nsid w:val="1FFE7CBD"/>
    <w:multiLevelType w:val="multilevel"/>
    <w:tmpl w:val="1FFE7CBD"/>
    <w:lvl w:ilvl="0" w:tentative="0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>
    <w:nsid w:val="230C32B4"/>
    <w:multiLevelType w:val="multilevel"/>
    <w:tmpl w:val="230C32B4"/>
    <w:lvl w:ilvl="0" w:tentative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 w:tentative="0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7EE16DF"/>
    <w:multiLevelType w:val="multilevel"/>
    <w:tmpl w:val="27EE16DF"/>
    <w:lvl w:ilvl="0" w:tentative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>
    <w:nsid w:val="2DE9038B"/>
    <w:multiLevelType w:val="multilevel"/>
    <w:tmpl w:val="2DE9038B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F481C01"/>
    <w:multiLevelType w:val="multilevel"/>
    <w:tmpl w:val="2F481C01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>
    <w:nsid w:val="3FB71F6B"/>
    <w:multiLevelType w:val="multilevel"/>
    <w:tmpl w:val="3FB71F6B"/>
    <w:lvl w:ilvl="0" w:tentative="0">
      <w:start w:val="2"/>
      <w:numFmt w:val="decimal"/>
      <w:lvlText w:val="%1."/>
      <w:lvlJc w:val="center"/>
      <w:pPr>
        <w:ind w:left="720" w:hanging="360"/>
      </w:pPr>
      <w:rPr>
        <w:rFonts w:hint="default"/>
        <w:b/>
        <w:sz w:val="28"/>
        <w:szCs w:val="28"/>
      </w:rPr>
    </w:lvl>
    <w:lvl w:ilvl="1" w:tentative="0">
      <w:start w:val="1"/>
      <w:numFmt w:val="decimal"/>
      <w:isLgl/>
      <w:lvlText w:val="%1.%2."/>
      <w:lvlJc w:val="left"/>
      <w:pPr>
        <w:ind w:left="596" w:hanging="454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5230926"/>
    <w:multiLevelType w:val="multilevel"/>
    <w:tmpl w:val="45230926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>
    <w:nsid w:val="565548B1"/>
    <w:multiLevelType w:val="multilevel"/>
    <w:tmpl w:val="565548B1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  <w:b/>
        <w:sz w:val="24"/>
        <w:szCs w:val="24"/>
      </w:rPr>
    </w:lvl>
    <w:lvl w:ilvl="1" w:tentative="0">
      <w:start w:val="1"/>
      <w:numFmt w:val="decimal"/>
      <w:isLgl/>
      <w:lvlText w:val="%1.%2."/>
      <w:lvlJc w:val="left"/>
      <w:pPr>
        <w:ind w:left="520" w:hanging="454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5818608E"/>
    <w:multiLevelType w:val="multilevel"/>
    <w:tmpl w:val="5818608E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E0104D6"/>
    <w:multiLevelType w:val="multilevel"/>
    <w:tmpl w:val="5E0104D6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5B105A3"/>
    <w:multiLevelType w:val="multilevel"/>
    <w:tmpl w:val="65B105A3"/>
    <w:lvl w:ilvl="0" w:tentative="0">
      <w:start w:val="1"/>
      <w:numFmt w:val="bullet"/>
      <w:lvlText w:val="o"/>
      <w:lvlJc w:val="left"/>
      <w:pPr>
        <w:ind w:left="1155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87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9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1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3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5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7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9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15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1"/>
  </w:num>
  <w:num w:numId="5">
    <w:abstractNumId w:val="13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12"/>
  </w:num>
  <w:num w:numId="11">
    <w:abstractNumId w:val="1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97C0A"/>
    <w:rsid w:val="00007B81"/>
    <w:rsid w:val="00010B6A"/>
    <w:rsid w:val="000356BF"/>
    <w:rsid w:val="000A7C68"/>
    <w:rsid w:val="000C634B"/>
    <w:rsid w:val="000C7E7E"/>
    <w:rsid w:val="0012623A"/>
    <w:rsid w:val="0013078C"/>
    <w:rsid w:val="00134B01"/>
    <w:rsid w:val="00171BBF"/>
    <w:rsid w:val="00184213"/>
    <w:rsid w:val="00186E8A"/>
    <w:rsid w:val="001A5B62"/>
    <w:rsid w:val="001B4596"/>
    <w:rsid w:val="001B7C40"/>
    <w:rsid w:val="001D6949"/>
    <w:rsid w:val="00212DAB"/>
    <w:rsid w:val="00256EF8"/>
    <w:rsid w:val="00293A8A"/>
    <w:rsid w:val="00297C0A"/>
    <w:rsid w:val="002A406F"/>
    <w:rsid w:val="002D1B37"/>
    <w:rsid w:val="002D7BE5"/>
    <w:rsid w:val="003225C5"/>
    <w:rsid w:val="00327F93"/>
    <w:rsid w:val="003755E1"/>
    <w:rsid w:val="003A4448"/>
    <w:rsid w:val="003B4FF7"/>
    <w:rsid w:val="003D099C"/>
    <w:rsid w:val="004061F0"/>
    <w:rsid w:val="00411C96"/>
    <w:rsid w:val="00417DE3"/>
    <w:rsid w:val="00472742"/>
    <w:rsid w:val="0048258A"/>
    <w:rsid w:val="004B4CD6"/>
    <w:rsid w:val="004E3723"/>
    <w:rsid w:val="005235A0"/>
    <w:rsid w:val="00525C77"/>
    <w:rsid w:val="005727DD"/>
    <w:rsid w:val="00590382"/>
    <w:rsid w:val="005A21AF"/>
    <w:rsid w:val="005A26AF"/>
    <w:rsid w:val="005A6401"/>
    <w:rsid w:val="005B6B15"/>
    <w:rsid w:val="005D219C"/>
    <w:rsid w:val="00622D41"/>
    <w:rsid w:val="00642C45"/>
    <w:rsid w:val="006906B1"/>
    <w:rsid w:val="006D3B34"/>
    <w:rsid w:val="007010AA"/>
    <w:rsid w:val="007146A8"/>
    <w:rsid w:val="007266EB"/>
    <w:rsid w:val="00732D07"/>
    <w:rsid w:val="007535CA"/>
    <w:rsid w:val="007576A7"/>
    <w:rsid w:val="00793572"/>
    <w:rsid w:val="007B5D6B"/>
    <w:rsid w:val="007E687D"/>
    <w:rsid w:val="0081495C"/>
    <w:rsid w:val="00834C48"/>
    <w:rsid w:val="0087426B"/>
    <w:rsid w:val="00886C3F"/>
    <w:rsid w:val="008952EB"/>
    <w:rsid w:val="008F18C9"/>
    <w:rsid w:val="009001EA"/>
    <w:rsid w:val="009053A1"/>
    <w:rsid w:val="009543AC"/>
    <w:rsid w:val="00992765"/>
    <w:rsid w:val="009A1684"/>
    <w:rsid w:val="009C3685"/>
    <w:rsid w:val="009C746D"/>
    <w:rsid w:val="009D34C1"/>
    <w:rsid w:val="00A41A18"/>
    <w:rsid w:val="00A67AC0"/>
    <w:rsid w:val="00A74B56"/>
    <w:rsid w:val="00AB69C7"/>
    <w:rsid w:val="00AD4D01"/>
    <w:rsid w:val="00AF6E3D"/>
    <w:rsid w:val="00B079EB"/>
    <w:rsid w:val="00B1581C"/>
    <w:rsid w:val="00BC17CC"/>
    <w:rsid w:val="00C016C6"/>
    <w:rsid w:val="00C07C34"/>
    <w:rsid w:val="00C336F2"/>
    <w:rsid w:val="00C91180"/>
    <w:rsid w:val="00C952E4"/>
    <w:rsid w:val="00CA5C42"/>
    <w:rsid w:val="00CB06B7"/>
    <w:rsid w:val="00D24A92"/>
    <w:rsid w:val="00D25CB2"/>
    <w:rsid w:val="00D86595"/>
    <w:rsid w:val="00DD4CD8"/>
    <w:rsid w:val="00DE6076"/>
    <w:rsid w:val="00E03E46"/>
    <w:rsid w:val="00E062BF"/>
    <w:rsid w:val="00E6379C"/>
    <w:rsid w:val="00E9127E"/>
    <w:rsid w:val="00E937AF"/>
    <w:rsid w:val="00EA7231"/>
    <w:rsid w:val="00F12FF5"/>
    <w:rsid w:val="00F178E2"/>
    <w:rsid w:val="00F21775"/>
    <w:rsid w:val="00F37E72"/>
    <w:rsid w:val="00F52B4B"/>
    <w:rsid w:val="00F6328C"/>
    <w:rsid w:val="00FB1676"/>
    <w:rsid w:val="00FD408B"/>
    <w:rsid w:val="00FD5137"/>
    <w:rsid w:val="00FD576B"/>
    <w:rsid w:val="5CD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GB" w:eastAsia="en-GB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">
    <w:name w:val="List Paragraph"/>
    <w:basedOn w:val="1"/>
    <w:link w:val="12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2"/>
    <w:link w:val="4"/>
    <w:semiHidden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0">
    <w:name w:val="Верхний колонтитул Знак"/>
    <w:basedOn w:val="2"/>
    <w:link w:val="5"/>
    <w:qFormat/>
    <w:uiPriority w:val="99"/>
  </w:style>
  <w:style w:type="character" w:customStyle="1" w:styleId="11">
    <w:name w:val="Нижний колонтитул Знак"/>
    <w:basedOn w:val="2"/>
    <w:link w:val="6"/>
    <w:qFormat/>
    <w:uiPriority w:val="99"/>
  </w:style>
  <w:style w:type="character" w:customStyle="1" w:styleId="12">
    <w:name w:val="Абзац списка Знак"/>
    <w:link w:val="8"/>
    <w:qFormat/>
    <w:locked/>
    <w:uiPriority w:val="34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d45786f-a737-4735-8af6-df12fb6939a2">
  <element uid="9c87da95-7b2f-439f-bfd9-321fc51f6870" value=""/>
  <element uid="214105f6-acd4-485a-afa0-a0b988f7534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118D6-C5F4-439A-8ABE-CD00F9690BDB}">
  <ds:schemaRefs/>
</ds:datastoreItem>
</file>

<file path=customXml/itemProps2.xml><?xml version="1.0" encoding="utf-8"?>
<ds:datastoreItem xmlns:ds="http://schemas.openxmlformats.org/officeDocument/2006/customXml" ds:itemID="{A447ACA1-EBFE-460F-9B27-F50035F6D4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9</Pages>
  <Words>2312</Words>
  <Characters>13179</Characters>
  <Lines>109</Lines>
  <Paragraphs>30</Paragraphs>
  <TotalTime>6836</TotalTime>
  <ScaleCrop>false</ScaleCrop>
  <LinksUpToDate>false</LinksUpToDate>
  <CharactersWithSpaces>15461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2021-09-08T09:58:00Z</dcterms:created>
  <dc:creator>user</dc:creator>
  <cp:keywords>[EBRD/PERSONAL]</cp:keywords>
  <cp:lastModifiedBy>admin</cp:lastModifiedBy>
  <cp:lastPrinted>2015-05-04T12:54:00Z</cp:lastPrinted>
  <dcterms:modified xsi:type="dcterms:W3CDTF">2025-06-07T07:11:38Z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836a01b4-26fc-4e63-bdd1-4d93368e256c</vt:lpwstr>
  </property>
  <property fmtid="{D5CDD505-2E9C-101B-9397-08002B2CF9AE}" pid="3" name="bjSaver">
    <vt:lpwstr>PpH1glOdnWC7YY80uJu8K7XpBHwXvABI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policy="1d45786f-a737-4735-8af6-df12fb6939a2" xmlns="http://www.boldonjames.com/2008/01/sie/i</vt:lpwstr>
  </property>
  <property fmtid="{D5CDD505-2E9C-101B-9397-08002B2CF9AE}" pid="5" name="bjDocumentLabelXML-0">
    <vt:lpwstr>nternal/label"&gt;&lt;element uid="9c87da95-7b2f-439f-bfd9-321fc51f6870" value="" /&gt;&lt;element uid="214105f6-acd4-485a-afa0-a0b988f7534c" value="" /&gt;&lt;/sisl&gt;</vt:lpwstr>
  </property>
  <property fmtid="{D5CDD505-2E9C-101B-9397-08002B2CF9AE}" pid="6" name="bjDocumentSecurityLabel">
    <vt:lpwstr>PERSONAL</vt:lpwstr>
  </property>
  <property fmtid="{D5CDD505-2E9C-101B-9397-08002B2CF9AE}" pid="7" name="bjDocumentLabelFieldCode">
    <vt:lpwstr>PERSONAL</vt:lpwstr>
  </property>
  <property fmtid="{D5CDD505-2E9C-101B-9397-08002B2CF9AE}" pid="8" name="KSOProductBuildVer">
    <vt:lpwstr>1049-12.2.0.21179</vt:lpwstr>
  </property>
  <property fmtid="{D5CDD505-2E9C-101B-9397-08002B2CF9AE}" pid="9" name="ICV">
    <vt:lpwstr>5CCFD7383AE443958E3648F966A25F62_12</vt:lpwstr>
  </property>
</Properties>
</file>